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93B2EF">
      <w:pPr>
        <w:spacing w:line="560" w:lineRule="exact"/>
        <w:jc w:val="center"/>
        <w:rPr>
          <w:rFonts w:ascii="Times New Roman" w:hAnsi="Times New Roman" w:eastAsia="方正小标宋简体"/>
          <w:color w:val="000000"/>
          <w:spacing w:val="-6"/>
          <w:kern w:val="0"/>
          <w:sz w:val="36"/>
          <w:szCs w:val="32"/>
        </w:rPr>
      </w:pPr>
      <w:bookmarkStart w:id="0" w:name="OLE_LINK1"/>
      <w:bookmarkStart w:id="1" w:name="OLE_LINK2"/>
      <w:r>
        <w:rPr>
          <w:rFonts w:hint="eastAsia" w:ascii="Times New Roman" w:hAnsi="Times New Roman" w:eastAsia="方正小标宋简体"/>
          <w:color w:val="000000"/>
          <w:spacing w:val="-6"/>
          <w:kern w:val="0"/>
          <w:sz w:val="36"/>
          <w:szCs w:val="32"/>
        </w:rPr>
        <w:t>清华</w:t>
      </w:r>
      <w:r>
        <w:rPr>
          <w:rFonts w:hint="eastAsia" w:ascii="Times New Roman" w:hAnsi="Times New Roman" w:eastAsia="方正小标宋简体" w:cs="方正小标宋简体"/>
          <w:color w:val="000000"/>
          <w:spacing w:val="-6"/>
          <w:kern w:val="0"/>
          <w:sz w:val="36"/>
          <w:szCs w:val="32"/>
        </w:rPr>
        <w:t>大学</w:t>
      </w:r>
      <w:r>
        <w:rPr>
          <w:rFonts w:ascii="Times New Roman" w:hAnsi="Times New Roman" w:eastAsia="方正小标宋简体" w:cs="Times New Roman"/>
          <w:color w:val="000000"/>
          <w:spacing w:val="-6"/>
          <w:kern w:val="0"/>
          <w:sz w:val="36"/>
          <w:szCs w:val="32"/>
        </w:rPr>
        <w:t>202</w:t>
      </w:r>
      <w:r>
        <w:rPr>
          <w:rFonts w:hint="eastAsia" w:ascii="Times New Roman" w:hAnsi="Times New Roman" w:eastAsia="方正小标宋简体" w:cs="Times New Roman"/>
          <w:color w:val="000000"/>
          <w:spacing w:val="-6"/>
          <w:kern w:val="0"/>
          <w:sz w:val="36"/>
          <w:szCs w:val="32"/>
        </w:rPr>
        <w:t>6</w:t>
      </w:r>
      <w:r>
        <w:rPr>
          <w:rFonts w:hint="eastAsia" w:ascii="Times New Roman" w:hAnsi="Times New Roman" w:eastAsia="方正小标宋简体" w:cs="方正小标宋简体"/>
          <w:color w:val="000000"/>
          <w:spacing w:val="-6"/>
          <w:kern w:val="0"/>
          <w:sz w:val="36"/>
          <w:szCs w:val="32"/>
        </w:rPr>
        <w:t>年秋季</w:t>
      </w:r>
      <w:r>
        <w:rPr>
          <w:rFonts w:hint="eastAsia" w:ascii="Times New Roman" w:hAnsi="Times New Roman" w:eastAsia="方正小标宋简体"/>
          <w:color w:val="000000"/>
          <w:spacing w:val="-6"/>
          <w:kern w:val="0"/>
          <w:sz w:val="36"/>
          <w:szCs w:val="32"/>
        </w:rPr>
        <w:t>学期研究生党支部组织生活安排</w:t>
      </w:r>
    </w:p>
    <w:p w14:paraId="6EC8D1D0">
      <w:pPr>
        <w:spacing w:line="560" w:lineRule="exact"/>
        <w:rPr>
          <w:rFonts w:ascii="Times New Roman" w:hAnsi="Times New Roman" w:eastAsia="仿宋_GB2312" w:cs="宋体"/>
          <w:color w:val="000000"/>
          <w:kern w:val="0"/>
          <w:sz w:val="32"/>
          <w:szCs w:val="32"/>
        </w:rPr>
      </w:pPr>
      <w:r>
        <w:rPr>
          <w:rFonts w:hint="eastAsia" w:ascii="Times New Roman" w:hAnsi="Times New Roman" w:eastAsia="仿宋_GB2312" w:cs="宋体"/>
          <w:color w:val="000000"/>
          <w:kern w:val="0"/>
          <w:sz w:val="32"/>
          <w:szCs w:val="32"/>
        </w:rPr>
        <w:t>各院系党委研究生工作组：</w:t>
      </w:r>
    </w:p>
    <w:p w14:paraId="3FF2D13A">
      <w:pPr>
        <w:spacing w:line="560" w:lineRule="exact"/>
        <w:ind w:firstLine="640" w:firstLineChars="200"/>
        <w:rPr>
          <w:rFonts w:ascii="Times New Roman" w:hAnsi="Times New Roman" w:eastAsia="仿宋_GB2312" w:cs="宋体"/>
          <w:color w:val="000000"/>
          <w:kern w:val="0"/>
          <w:sz w:val="32"/>
          <w:szCs w:val="32"/>
        </w:rPr>
      </w:pPr>
      <w:r>
        <w:rPr>
          <w:rFonts w:hint="eastAsia" w:ascii="Times New Roman" w:hAnsi="Times New Roman" w:eastAsia="仿宋_GB2312" w:cs="宋体"/>
          <w:color w:val="000000"/>
          <w:kern w:val="0"/>
          <w:sz w:val="32"/>
          <w:szCs w:val="32"/>
        </w:rPr>
        <w:t>根据学校党委相关工作安排，现就本学期研究生党支部组织生活安排通知如下。</w:t>
      </w:r>
    </w:p>
    <w:p w14:paraId="11ACE5CE">
      <w:pPr>
        <w:spacing w:line="560" w:lineRule="exact"/>
        <w:ind w:firstLine="640" w:firstLineChars="200"/>
        <w:rPr>
          <w:rFonts w:ascii="Times New Roman" w:hAnsi="Times New Roman" w:eastAsia="黑体" w:cs="黑体"/>
          <w:color w:val="000000"/>
          <w:kern w:val="0"/>
          <w:sz w:val="32"/>
          <w:szCs w:val="32"/>
        </w:rPr>
      </w:pPr>
      <w:r>
        <w:rPr>
          <w:rFonts w:hint="eastAsia" w:ascii="Times New Roman" w:hAnsi="Times New Roman" w:eastAsia="黑体" w:cs="黑体"/>
          <w:color w:val="000000"/>
          <w:kern w:val="0"/>
          <w:sz w:val="32"/>
          <w:szCs w:val="32"/>
        </w:rPr>
        <w:t>一、主要内容</w:t>
      </w:r>
    </w:p>
    <w:p w14:paraId="639206C3">
      <w:pPr>
        <w:tabs>
          <w:tab w:val="left" w:pos="5880"/>
        </w:tabs>
        <w:spacing w:line="560" w:lineRule="exact"/>
        <w:ind w:firstLine="643" w:firstLineChars="200"/>
        <w:rPr>
          <w:rFonts w:ascii="Times New Roman" w:hAnsi="Times New Roman" w:eastAsia="仿宋_GB2312" w:cs="宋体"/>
          <w:color w:val="000000"/>
          <w:kern w:val="0"/>
          <w:sz w:val="32"/>
          <w:szCs w:val="32"/>
        </w:rPr>
      </w:pPr>
      <w:r>
        <w:rPr>
          <w:rFonts w:hint="eastAsia" w:ascii="Times New Roman" w:hAnsi="Times New Roman" w:eastAsia="仿宋_GB2312" w:cs="Times New Roman"/>
          <w:b/>
          <w:bCs/>
          <w:color w:val="000000"/>
          <w:kern w:val="0"/>
          <w:sz w:val="32"/>
          <w:szCs w:val="32"/>
        </w:rPr>
        <w:t>1</w:t>
      </w:r>
      <w:r>
        <w:rPr>
          <w:rFonts w:hint="eastAsia" w:ascii="Times New Roman" w:hAnsi="Times New Roman" w:eastAsia="仿宋_GB2312" w:cs="宋体"/>
          <w:b/>
          <w:bCs/>
          <w:color w:val="000000"/>
          <w:kern w:val="0"/>
          <w:sz w:val="32"/>
          <w:szCs w:val="32"/>
        </w:rPr>
        <w:t>.深入学习贯彻习近平党建思想。</w:t>
      </w:r>
      <w:r>
        <w:rPr>
          <w:rFonts w:hint="eastAsia" w:ascii="Times New Roman" w:hAnsi="Times New Roman" w:eastAsia="仿宋_GB2312" w:cs="宋体"/>
          <w:color w:val="000000"/>
          <w:kern w:val="0"/>
          <w:sz w:val="32"/>
          <w:szCs w:val="32"/>
        </w:rPr>
        <w:t>学习贯彻习近平党建思想是当前和今后一个时期全党一项重要政治任务，各党支部要按照学校党委关于深入学习宣传贯彻习近平党建思想的通知要求，组织党员原原本本、认认真真研读《习近平党建文选》第一卷、第二卷，深刻理解和把握习近平党建思想的科学内涵、理论品格、实践基础和理论渊源，重点理解和把握好“十四个坚持”，深刻体悟蕴含其中的真理力量和人格力量，真正学出坚定信仰、学出坚强党性、学出使命担当。</w:t>
      </w:r>
    </w:p>
    <w:p w14:paraId="0A9C8076">
      <w:pPr>
        <w:spacing w:line="560" w:lineRule="exact"/>
        <w:ind w:firstLine="643" w:firstLineChars="200"/>
        <w:rPr>
          <w:rFonts w:ascii="Times New Roman" w:hAnsi="Times New Roman" w:eastAsia="仿宋_GB2312" w:cs="宋体"/>
          <w:color w:val="000000"/>
          <w:kern w:val="0"/>
          <w:sz w:val="32"/>
          <w:szCs w:val="32"/>
        </w:rPr>
      </w:pPr>
      <w:r>
        <w:rPr>
          <w:rFonts w:hint="eastAsia" w:ascii="Times New Roman" w:hAnsi="Times New Roman" w:eastAsia="仿宋_GB2312" w:cs="Times New Roman"/>
          <w:b/>
          <w:bCs/>
          <w:color w:val="000000"/>
          <w:kern w:val="0"/>
          <w:sz w:val="32"/>
          <w:szCs w:val="32"/>
        </w:rPr>
        <w:t>2.认真做好树立和践行正确政绩观学习教育总结工作</w:t>
      </w:r>
      <w:r>
        <w:rPr>
          <w:rFonts w:hint="eastAsia" w:ascii="Times New Roman" w:hAnsi="Times New Roman" w:eastAsia="仿宋_GB2312" w:cs="宋体"/>
          <w:b/>
          <w:bCs/>
          <w:color w:val="000000"/>
          <w:kern w:val="0"/>
          <w:sz w:val="32"/>
          <w:szCs w:val="32"/>
        </w:rPr>
        <w:t>。</w:t>
      </w:r>
      <w:r>
        <w:rPr>
          <w:rFonts w:hint="eastAsia" w:ascii="Times New Roman" w:hAnsi="Times New Roman" w:eastAsia="仿宋_GB2312" w:cs="宋体"/>
          <w:color w:val="000000"/>
          <w:kern w:val="0"/>
          <w:sz w:val="32"/>
          <w:szCs w:val="32"/>
        </w:rPr>
        <w:t>中央和学校学习教育总结会议召开后，各党支部要及时传达学习会议精神，通过党员大会、支部委员会会议等形式，对学习教育期间的学习研讨、专题党课、为群众办实事等情况进行系统总结，梳理做法成效、经验启示和存在问题。持续发挥联系群众、服务群众的桥梁纽带作用，不断增强树立和践行正确政绩观的思想自觉和行动自觉，巩固拓展学习教育成果，切实转化为推动高质量发展的实际成效。</w:t>
      </w:r>
    </w:p>
    <w:p w14:paraId="516EF207">
      <w:pPr>
        <w:spacing w:line="560" w:lineRule="exact"/>
        <w:ind w:firstLine="643" w:firstLineChars="200"/>
        <w:rPr>
          <w:rFonts w:ascii="Times New Roman" w:hAnsi="Times New Roman" w:eastAsia="仿宋_GB2312" w:cs="宋体"/>
          <w:color w:val="000000"/>
          <w:kern w:val="0"/>
          <w:sz w:val="32"/>
          <w:szCs w:val="32"/>
        </w:rPr>
      </w:pPr>
      <w:r>
        <w:rPr>
          <w:rFonts w:ascii="Times New Roman" w:hAnsi="Times New Roman" w:eastAsia="仿宋_GB2312" w:cs="Times New Roman"/>
          <w:b/>
          <w:bCs/>
          <w:color w:val="000000"/>
          <w:kern w:val="0"/>
          <w:sz w:val="32"/>
          <w:szCs w:val="32"/>
        </w:rPr>
        <w:t>3</w:t>
      </w:r>
      <w:r>
        <w:rPr>
          <w:rFonts w:hint="eastAsia" w:ascii="Times New Roman" w:hAnsi="Times New Roman" w:eastAsia="仿宋_GB2312" w:cs="宋体"/>
          <w:b/>
          <w:bCs/>
          <w:color w:val="000000"/>
          <w:kern w:val="0"/>
          <w:sz w:val="32"/>
          <w:szCs w:val="32"/>
        </w:rPr>
        <w:t>.及时跟进学习贯彻习近平总书记重要讲话和中央重要会议精神。</w:t>
      </w:r>
      <w:r>
        <w:rPr>
          <w:rFonts w:hint="eastAsia" w:ascii="Times New Roman" w:hAnsi="Times New Roman" w:eastAsia="仿宋_GB2312" w:cs="宋体"/>
          <w:color w:val="000000"/>
          <w:kern w:val="0"/>
          <w:sz w:val="32"/>
          <w:szCs w:val="32"/>
        </w:rPr>
        <w:t>深入学习习近平总书记在庆祝中国共产党成立105周年大会上的重要讲话精神。学习贯彻党的二十大和二十届历次全会精神，及时跟进学习党的二十届五中全会精神，深刻认识持之以恒推进全面从严治党的重大意义。紧密结合学校实际和研究生学习科研实际，持续深入学习习近平总书记关于教育、科技、人才的重要论述，特别是对清华大学的重要讲话重要指示批示精神，不断用党的创新理论武装头脑、指导实践。</w:t>
      </w:r>
    </w:p>
    <w:p w14:paraId="0C2B9AD0">
      <w:pPr>
        <w:spacing w:line="560" w:lineRule="exact"/>
        <w:ind w:firstLine="643" w:firstLineChars="200"/>
        <w:rPr>
          <w:rFonts w:ascii="Times New Roman" w:hAnsi="Times New Roman" w:eastAsia="仿宋_GB2312" w:cs="宋体"/>
          <w:color w:val="000000"/>
          <w:kern w:val="0"/>
          <w:sz w:val="32"/>
          <w:szCs w:val="32"/>
        </w:rPr>
      </w:pPr>
      <w:r>
        <w:rPr>
          <w:rFonts w:ascii="Times New Roman" w:hAnsi="Times New Roman" w:eastAsia="仿宋_GB2312" w:cs="Times New Roman"/>
          <w:b/>
          <w:bCs/>
          <w:color w:val="000000"/>
          <w:kern w:val="0"/>
          <w:sz w:val="32"/>
          <w:szCs w:val="32"/>
        </w:rPr>
        <w:t>4</w:t>
      </w:r>
      <w:r>
        <w:rPr>
          <w:rFonts w:hint="eastAsia" w:ascii="Times New Roman" w:hAnsi="Times New Roman" w:eastAsia="仿宋_GB2312" w:cs="宋体"/>
          <w:b/>
          <w:bCs/>
          <w:color w:val="000000"/>
          <w:kern w:val="0"/>
          <w:sz w:val="32"/>
          <w:szCs w:val="32"/>
        </w:rPr>
        <w:t>.深入推进党支部建设聚力提升年活动。</w:t>
      </w:r>
      <w:r>
        <w:rPr>
          <w:rFonts w:hint="eastAsia" w:ascii="Times New Roman" w:hAnsi="Times New Roman" w:eastAsia="仿宋_GB2312" w:cs="宋体"/>
          <w:color w:val="000000"/>
          <w:kern w:val="0"/>
          <w:sz w:val="32"/>
          <w:szCs w:val="32"/>
        </w:rPr>
        <w:t>持续传承弘扬清华党组织优良传统，认真学习领会学校党委在庆祝清华党组织建立100周年大会上总结的重要实践经验，用好专题展览、宣讲报告等资源，切实把优良传统、宝贵经验转化为推动工作的实际行动。扎实开展党支部结对共建，着力解决党员教育管理监督、支部作用发挥等方面存在的突出问题。切实扛起全面从严治党政治责任，</w:t>
      </w:r>
      <w:r>
        <w:rPr>
          <w:rFonts w:hint="eastAsia" w:ascii="Times New Roman" w:hAnsi="Times New Roman" w:eastAsia="仿宋_GB2312" w:cs="宋体"/>
          <w:b/>
          <w:color w:val="000000"/>
          <w:kern w:val="0"/>
          <w:sz w:val="32"/>
          <w:szCs w:val="32"/>
        </w:rPr>
        <w:t>每学期至少开展</w:t>
      </w:r>
      <w:r>
        <w:rPr>
          <w:rFonts w:ascii="Times New Roman" w:hAnsi="Times New Roman" w:eastAsia="仿宋_GB2312" w:cs="Times New Roman"/>
          <w:b/>
          <w:color w:val="000000"/>
          <w:kern w:val="0"/>
          <w:sz w:val="32"/>
          <w:szCs w:val="32"/>
        </w:rPr>
        <w:t>1</w:t>
      </w:r>
      <w:r>
        <w:rPr>
          <w:rFonts w:hint="eastAsia" w:ascii="Times New Roman" w:hAnsi="Times New Roman" w:eastAsia="仿宋_GB2312" w:cs="宋体"/>
          <w:b/>
          <w:color w:val="000000"/>
          <w:kern w:val="0"/>
          <w:sz w:val="32"/>
          <w:szCs w:val="32"/>
        </w:rPr>
        <w:t>次有针对性的警示教育，确保覆盖本支部全体研究生。</w:t>
      </w:r>
    </w:p>
    <w:p w14:paraId="49076C23">
      <w:pPr>
        <w:spacing w:line="560" w:lineRule="exact"/>
        <w:ind w:firstLine="640" w:firstLineChars="200"/>
        <w:rPr>
          <w:rFonts w:ascii="Times New Roman" w:hAnsi="Times New Roman" w:eastAsia="仿宋_GB2312" w:cs="宋体"/>
          <w:color w:val="000000"/>
          <w:kern w:val="0"/>
          <w:sz w:val="32"/>
          <w:szCs w:val="32"/>
        </w:rPr>
      </w:pPr>
      <w:r>
        <w:rPr>
          <w:rFonts w:ascii="Times New Roman" w:hAnsi="Times New Roman" w:eastAsia="仿宋_GB2312" w:cs="宋体"/>
          <w:color w:val="000000"/>
          <w:kern w:val="0"/>
          <w:sz w:val="32"/>
          <w:szCs w:val="32"/>
        </w:rPr>
        <w:t>各</w:t>
      </w:r>
      <w:r>
        <w:rPr>
          <w:rFonts w:hint="eastAsia" w:ascii="Times New Roman" w:hAnsi="Times New Roman" w:eastAsia="仿宋_GB2312" w:cs="宋体"/>
          <w:color w:val="000000"/>
          <w:kern w:val="0"/>
          <w:sz w:val="32"/>
          <w:szCs w:val="32"/>
        </w:rPr>
        <w:t>院系党委研究生工作组</w:t>
      </w:r>
      <w:r>
        <w:rPr>
          <w:rFonts w:ascii="Times New Roman" w:hAnsi="Times New Roman" w:eastAsia="仿宋_GB2312" w:cs="宋体"/>
          <w:color w:val="000000"/>
          <w:kern w:val="0"/>
          <w:sz w:val="32"/>
          <w:szCs w:val="32"/>
        </w:rPr>
        <w:t>要结合本</w:t>
      </w:r>
      <w:r>
        <w:rPr>
          <w:rFonts w:hint="eastAsia" w:ascii="Times New Roman" w:hAnsi="Times New Roman" w:eastAsia="仿宋_GB2312" w:cs="宋体"/>
          <w:color w:val="000000"/>
          <w:kern w:val="0"/>
          <w:sz w:val="32"/>
          <w:szCs w:val="32"/>
        </w:rPr>
        <w:t>院系</w:t>
      </w:r>
      <w:r>
        <w:rPr>
          <w:rFonts w:ascii="Times New Roman" w:hAnsi="Times New Roman" w:eastAsia="仿宋_GB2312" w:cs="宋体"/>
          <w:color w:val="000000"/>
          <w:kern w:val="0"/>
          <w:sz w:val="32"/>
          <w:szCs w:val="32"/>
        </w:rPr>
        <w:t>实际，对照上述安排</w:t>
      </w:r>
      <w:r>
        <w:rPr>
          <w:rFonts w:hint="eastAsia" w:ascii="Times New Roman" w:hAnsi="Times New Roman" w:eastAsia="仿宋_GB2312" w:cs="宋体"/>
          <w:color w:val="000000"/>
          <w:kern w:val="0"/>
          <w:sz w:val="32"/>
          <w:szCs w:val="32"/>
        </w:rPr>
        <w:t>，加强对所辖党支部工作的指导</w:t>
      </w:r>
      <w:r>
        <w:rPr>
          <w:rFonts w:ascii="Times New Roman" w:hAnsi="Times New Roman" w:eastAsia="仿宋_GB2312" w:cs="宋体"/>
          <w:color w:val="000000"/>
          <w:kern w:val="0"/>
          <w:sz w:val="32"/>
          <w:szCs w:val="32"/>
        </w:rPr>
        <w:t>。</w:t>
      </w:r>
      <w:r>
        <w:rPr>
          <w:rFonts w:hint="eastAsia" w:ascii="Times New Roman" w:hAnsi="Times New Roman" w:eastAsia="仿宋_GB2312" w:cs="宋体"/>
          <w:color w:val="000000"/>
          <w:kern w:val="0"/>
          <w:sz w:val="32"/>
          <w:szCs w:val="32"/>
        </w:rPr>
        <w:t>认真落实《党建质量提升专项行动方案》，持续抓好党支部建设聚力提升年活动，围绕落实学校“十五五”规划实施等重点工作，</w:t>
      </w:r>
      <w:r>
        <w:rPr>
          <w:rFonts w:ascii="Times New Roman" w:hAnsi="Times New Roman" w:eastAsia="仿宋_GB2312" w:cs="宋体"/>
          <w:color w:val="000000"/>
          <w:kern w:val="0"/>
          <w:sz w:val="32"/>
          <w:szCs w:val="32"/>
        </w:rPr>
        <w:t>充分发挥标兵党支部</w:t>
      </w:r>
      <w:r>
        <w:rPr>
          <w:rFonts w:hint="eastAsia" w:ascii="Times New Roman" w:hAnsi="Times New Roman" w:eastAsia="仿宋_GB2312" w:cs="宋体"/>
          <w:color w:val="000000"/>
          <w:kern w:val="0"/>
          <w:sz w:val="32"/>
          <w:szCs w:val="32"/>
        </w:rPr>
        <w:t>和</w:t>
      </w:r>
      <w:r>
        <w:rPr>
          <w:rFonts w:ascii="Times New Roman" w:hAnsi="Times New Roman" w:eastAsia="仿宋_GB2312" w:cs="宋体"/>
          <w:color w:val="000000"/>
          <w:kern w:val="0"/>
          <w:sz w:val="32"/>
          <w:szCs w:val="32"/>
        </w:rPr>
        <w:t>先进基层党组织的示范引领作用</w:t>
      </w:r>
      <w:r>
        <w:rPr>
          <w:rFonts w:hint="eastAsia" w:ascii="Times New Roman" w:hAnsi="Times New Roman" w:eastAsia="仿宋_GB2312" w:cs="宋体"/>
          <w:color w:val="000000"/>
          <w:kern w:val="0"/>
          <w:sz w:val="32"/>
          <w:szCs w:val="32"/>
        </w:rPr>
        <w:t>，</w:t>
      </w:r>
      <w:r>
        <w:rPr>
          <w:rFonts w:ascii="Times New Roman" w:hAnsi="Times New Roman" w:eastAsia="仿宋_GB2312" w:cs="宋体"/>
          <w:color w:val="000000"/>
          <w:kern w:val="0"/>
          <w:sz w:val="32"/>
          <w:szCs w:val="32"/>
        </w:rPr>
        <w:t>狠抓薄弱环节，解决突出问题，推动</w:t>
      </w:r>
      <w:r>
        <w:rPr>
          <w:rFonts w:hint="eastAsia" w:ascii="Times New Roman" w:hAnsi="Times New Roman" w:eastAsia="仿宋_GB2312" w:cs="宋体"/>
          <w:color w:val="000000"/>
          <w:kern w:val="0"/>
          <w:sz w:val="32"/>
          <w:szCs w:val="32"/>
        </w:rPr>
        <w:t>党支部建设全面提升。</w:t>
      </w:r>
    </w:p>
    <w:p w14:paraId="3B0CB5A0">
      <w:pPr>
        <w:spacing w:line="560" w:lineRule="exact"/>
        <w:ind w:firstLine="640" w:firstLineChars="200"/>
        <w:rPr>
          <w:rFonts w:ascii="Times New Roman" w:hAnsi="Times New Roman" w:eastAsia="黑体" w:cs="宋体"/>
          <w:color w:val="000000"/>
          <w:kern w:val="0"/>
          <w:sz w:val="32"/>
          <w:szCs w:val="32"/>
        </w:rPr>
      </w:pPr>
      <w:r>
        <w:rPr>
          <w:rFonts w:hint="eastAsia" w:ascii="Times New Roman" w:hAnsi="Times New Roman" w:eastAsia="黑体" w:cs="宋体"/>
          <w:color w:val="000000"/>
          <w:kern w:val="0"/>
          <w:sz w:val="32"/>
          <w:szCs w:val="32"/>
        </w:rPr>
        <w:t>二、具体要求</w:t>
      </w:r>
    </w:p>
    <w:p w14:paraId="6DA4750C">
      <w:pPr>
        <w:spacing w:line="560" w:lineRule="exact"/>
        <w:ind w:firstLine="643" w:firstLineChars="200"/>
        <w:rPr>
          <w:rFonts w:ascii="Times New Roman" w:hAnsi="Times New Roman" w:eastAsia="仿宋_GB2312" w:cs="Times New Roman"/>
          <w:b/>
          <w:bCs/>
          <w:color w:val="000000"/>
          <w:kern w:val="0"/>
          <w:sz w:val="32"/>
          <w:szCs w:val="32"/>
        </w:rPr>
      </w:pPr>
      <w:r>
        <w:rPr>
          <w:rFonts w:ascii="Times New Roman" w:hAnsi="Times New Roman" w:eastAsia="仿宋_GB2312" w:cs="Times New Roman"/>
          <w:b/>
          <w:bCs/>
          <w:color w:val="000000"/>
          <w:kern w:val="0"/>
          <w:sz w:val="32"/>
          <w:szCs w:val="32"/>
        </w:rPr>
        <w:t>1</w:t>
      </w:r>
      <w:r>
        <w:rPr>
          <w:rFonts w:hint="eastAsia" w:ascii="Times New Roman" w:hAnsi="Times New Roman" w:eastAsia="仿宋_GB2312" w:cs="宋体"/>
          <w:b/>
          <w:bCs/>
          <w:color w:val="000000"/>
          <w:kern w:val="0"/>
          <w:sz w:val="32"/>
          <w:szCs w:val="32"/>
        </w:rPr>
        <w:t>.严格落实党的组织生活制度。</w:t>
      </w:r>
      <w:r>
        <w:rPr>
          <w:rFonts w:hint="eastAsia" w:ascii="Times New Roman" w:hAnsi="Times New Roman" w:eastAsia="仿宋_GB2312" w:cs="宋体"/>
          <w:bCs/>
          <w:color w:val="000000"/>
          <w:kern w:val="0"/>
          <w:sz w:val="32"/>
          <w:szCs w:val="32"/>
        </w:rPr>
        <w:t>每</w:t>
      </w:r>
      <w:r>
        <w:rPr>
          <w:rFonts w:hint="eastAsia" w:ascii="Times New Roman" w:hAnsi="Times New Roman" w:eastAsia="仿宋_GB2312" w:cs="宋体"/>
          <w:color w:val="000000"/>
          <w:kern w:val="0"/>
          <w:sz w:val="32"/>
          <w:szCs w:val="32"/>
        </w:rPr>
        <w:t>学期开展组织生活不少于</w:t>
      </w:r>
      <w:r>
        <w:rPr>
          <w:rFonts w:hint="eastAsia" w:ascii="Times New Roman" w:hAnsi="Times New Roman" w:eastAsia="仿宋_GB2312" w:cs="Times New Roman"/>
          <w:color w:val="000000"/>
          <w:kern w:val="0"/>
          <w:sz w:val="32"/>
          <w:szCs w:val="32"/>
        </w:rPr>
        <w:t>6</w:t>
      </w:r>
      <w:r>
        <w:rPr>
          <w:rFonts w:hint="eastAsia" w:ascii="Times New Roman" w:hAnsi="Times New Roman" w:eastAsia="仿宋_GB2312" w:cs="宋体"/>
          <w:color w:val="000000"/>
          <w:kern w:val="0"/>
          <w:sz w:val="32"/>
          <w:szCs w:val="32"/>
        </w:rPr>
        <w:t>次。按照</w:t>
      </w:r>
      <w:r>
        <w:rPr>
          <w:rFonts w:ascii="Times New Roman" w:hAnsi="Times New Roman" w:eastAsia="仿宋_GB2312" w:cs="Times New Roman"/>
          <w:color w:val="000000"/>
          <w:kern w:val="0"/>
          <w:sz w:val="32"/>
          <w:szCs w:val="32"/>
        </w:rPr>
        <w:t>202</w:t>
      </w:r>
      <w:r>
        <w:rPr>
          <w:rFonts w:hint="eastAsia" w:ascii="Times New Roman" w:hAnsi="Times New Roman" w:eastAsia="仿宋_GB2312" w:cs="Times New Roman"/>
          <w:color w:val="000000"/>
          <w:kern w:val="0"/>
          <w:sz w:val="32"/>
          <w:szCs w:val="32"/>
        </w:rPr>
        <w:t>6</w:t>
      </w:r>
      <w:r>
        <w:rPr>
          <w:rFonts w:hint="eastAsia" w:ascii="Times New Roman" w:hAnsi="Times New Roman" w:eastAsia="仿宋_GB2312" w:cs="宋体"/>
          <w:color w:val="000000"/>
          <w:kern w:val="0"/>
          <w:sz w:val="32"/>
          <w:szCs w:val="32"/>
        </w:rPr>
        <w:t>年全校党员集中培训计划，将于</w:t>
      </w:r>
      <w:r>
        <w:rPr>
          <w:rFonts w:ascii="Times New Roman" w:hAnsi="Times New Roman" w:eastAsia="仿宋_GB2312" w:cs="Times New Roman"/>
          <w:color w:val="000000"/>
          <w:kern w:val="0"/>
          <w:sz w:val="32"/>
          <w:szCs w:val="32"/>
        </w:rPr>
        <w:t>10</w:t>
      </w:r>
      <w:r>
        <w:rPr>
          <w:rFonts w:hint="eastAsia" w:ascii="Times New Roman" w:hAnsi="Times New Roman" w:eastAsia="仿宋_GB2312" w:cs="宋体"/>
          <w:color w:val="000000"/>
          <w:kern w:val="0"/>
          <w:sz w:val="32"/>
          <w:szCs w:val="32"/>
        </w:rPr>
        <w:t>月下旬、</w:t>
      </w:r>
      <w:r>
        <w:rPr>
          <w:rFonts w:ascii="Times New Roman" w:hAnsi="Times New Roman" w:eastAsia="仿宋_GB2312" w:cs="Times New Roman"/>
          <w:color w:val="000000"/>
          <w:kern w:val="0"/>
          <w:sz w:val="32"/>
          <w:szCs w:val="32"/>
        </w:rPr>
        <w:t>12</w:t>
      </w:r>
      <w:r>
        <w:rPr>
          <w:rFonts w:hint="eastAsia" w:ascii="Times New Roman" w:hAnsi="Times New Roman" w:eastAsia="仿宋_GB2312" w:cs="宋体"/>
          <w:color w:val="000000"/>
          <w:kern w:val="0"/>
          <w:sz w:val="32"/>
          <w:szCs w:val="32"/>
        </w:rPr>
        <w:t>月中上旬分别举行两次集中培训。集中培训和党支部研讨计入组织生活次数。缺勤党员要自觉做到会前请假、会后补学，党支部要做好督促检查。结合党支部组织生活落实全体研究生（包括非党员研究生）理论学习全覆盖要求，制定理论学习计划，安排固定时间开展学习。</w:t>
      </w:r>
    </w:p>
    <w:p w14:paraId="1CD5288C">
      <w:pPr>
        <w:spacing w:line="560" w:lineRule="exact"/>
        <w:ind w:firstLine="643" w:firstLineChars="200"/>
        <w:rPr>
          <w:rFonts w:ascii="Times New Roman" w:hAnsi="Times New Roman" w:eastAsia="仿宋_GB2312" w:cs="宋体"/>
          <w:color w:val="000000"/>
          <w:kern w:val="0"/>
          <w:sz w:val="32"/>
          <w:szCs w:val="32"/>
        </w:rPr>
      </w:pPr>
      <w:r>
        <w:rPr>
          <w:rFonts w:hint="eastAsia" w:ascii="Times New Roman" w:hAnsi="Times New Roman" w:eastAsia="仿宋_GB2312" w:cs="Times New Roman"/>
          <w:b/>
          <w:bCs/>
          <w:color w:val="000000"/>
          <w:kern w:val="0"/>
          <w:sz w:val="32"/>
          <w:szCs w:val="32"/>
        </w:rPr>
        <w:t>2</w:t>
      </w:r>
      <w:r>
        <w:rPr>
          <w:rFonts w:hint="eastAsia" w:ascii="Times New Roman" w:hAnsi="Times New Roman" w:eastAsia="仿宋_GB2312" w:cs="宋体"/>
          <w:b/>
          <w:bCs/>
          <w:color w:val="000000"/>
          <w:kern w:val="0"/>
          <w:sz w:val="32"/>
          <w:szCs w:val="32"/>
        </w:rPr>
        <w:t>.不断提高党支部建设水平。</w:t>
      </w:r>
      <w:r>
        <w:rPr>
          <w:rFonts w:hint="eastAsia" w:ascii="Times New Roman" w:hAnsi="Times New Roman" w:eastAsia="仿宋_GB2312" w:cs="宋体"/>
          <w:color w:val="000000"/>
          <w:kern w:val="0"/>
          <w:sz w:val="32"/>
          <w:szCs w:val="32"/>
        </w:rPr>
        <w:t>结合本院系实际，充分利用学校党委统一购置的书籍和网上网下、校内外各类学习资源。规范使用各单位留存党费、党支部活动经费，使用好各院系建设的“党员之家”。加强对北京市党员E先锋、学校党组织党员管理系统数据的日常维护，提醒党员按时缴纳党费，持续夯实党支部规范化建设基础。2026年“雁行”研究生党支部特色活动将于9月底进行结项验收，获批立项党支部要高质量完成相关工作，不断探索有效经验做法，同时注意加强项目经费管理，厉行勤俭节约，杜绝铺张浪费，确保专款专用、取得实效。</w:t>
      </w:r>
    </w:p>
    <w:p w14:paraId="4902387C">
      <w:pPr>
        <w:spacing w:line="560" w:lineRule="exact"/>
        <w:ind w:firstLine="643" w:firstLineChars="200"/>
        <w:rPr>
          <w:rFonts w:ascii="Times New Roman" w:hAnsi="Times New Roman" w:eastAsia="仿宋_GB2312" w:cs="宋体"/>
          <w:color w:val="000000"/>
          <w:kern w:val="0"/>
          <w:sz w:val="32"/>
          <w:szCs w:val="32"/>
        </w:rPr>
      </w:pPr>
      <w:r>
        <w:rPr>
          <w:rFonts w:hint="eastAsia" w:ascii="Times New Roman" w:hAnsi="Times New Roman" w:eastAsia="仿宋_GB2312" w:cs="宋体"/>
          <w:b/>
          <w:bCs/>
          <w:color w:val="000000"/>
          <w:kern w:val="0"/>
          <w:sz w:val="32"/>
          <w:szCs w:val="32"/>
        </w:rPr>
        <w:t>3.按时在线填报党支部工作计划。</w:t>
      </w:r>
      <w:r>
        <w:rPr>
          <w:rFonts w:hint="eastAsia" w:ascii="Times New Roman" w:hAnsi="Times New Roman" w:eastAsia="仿宋_GB2312" w:cs="宋体"/>
          <w:color w:val="000000"/>
          <w:kern w:val="0"/>
          <w:sz w:val="32"/>
          <w:szCs w:val="32"/>
        </w:rPr>
        <w:t>请各党支部于</w:t>
      </w:r>
      <w:r>
        <w:rPr>
          <w:rFonts w:ascii="Times New Roman" w:hAnsi="Times New Roman" w:eastAsia="仿宋_GB2312" w:cs="Times New Roman"/>
          <w:b/>
          <w:color w:val="000000"/>
          <w:kern w:val="0"/>
          <w:sz w:val="32"/>
          <w:szCs w:val="32"/>
        </w:rPr>
        <w:t>9</w:t>
      </w:r>
      <w:r>
        <w:rPr>
          <w:rFonts w:hint="eastAsia" w:ascii="Times New Roman" w:hAnsi="Times New Roman" w:eastAsia="仿宋_GB2312" w:cs="宋体"/>
          <w:b/>
          <w:color w:val="000000"/>
          <w:kern w:val="0"/>
          <w:sz w:val="32"/>
          <w:szCs w:val="32"/>
        </w:rPr>
        <w:t>月</w:t>
      </w:r>
      <w:r>
        <w:rPr>
          <w:rFonts w:hint="eastAsia" w:ascii="Times New Roman" w:hAnsi="Times New Roman" w:eastAsia="仿宋_GB2312" w:cs="Times New Roman"/>
          <w:b/>
          <w:color w:val="000000"/>
          <w:kern w:val="0"/>
          <w:sz w:val="32"/>
          <w:szCs w:val="32"/>
        </w:rPr>
        <w:t>20</w:t>
      </w:r>
      <w:r>
        <w:rPr>
          <w:rFonts w:hint="eastAsia" w:ascii="Times New Roman" w:hAnsi="Times New Roman" w:eastAsia="仿宋_GB2312" w:cs="宋体"/>
          <w:b/>
          <w:color w:val="000000"/>
          <w:kern w:val="0"/>
          <w:sz w:val="32"/>
          <w:szCs w:val="32"/>
        </w:rPr>
        <w:t>日（周日）前</w:t>
      </w:r>
      <w:r>
        <w:rPr>
          <w:rFonts w:hint="eastAsia" w:ascii="Times New Roman" w:hAnsi="Times New Roman" w:eastAsia="仿宋_GB2312" w:cs="宋体"/>
          <w:color w:val="000000"/>
          <w:kern w:val="0"/>
          <w:sz w:val="32"/>
          <w:szCs w:val="32"/>
        </w:rPr>
        <w:t>通过党组织党员管理系统填报本学期党支部工作计划（填报方式：以党支部权限登录学校党组织党员管理系统→党组织管理→党支部工作计划）。党支部工作计划是党支部工作评议和党支部书记述职考核的重要依据，各党支部需在年底将计划落实情况面向支部全体党员进行通报。</w:t>
      </w:r>
    </w:p>
    <w:p w14:paraId="58B99D17">
      <w:pPr>
        <w:spacing w:line="560" w:lineRule="exact"/>
        <w:ind w:firstLine="640" w:firstLineChars="200"/>
        <w:rPr>
          <w:rFonts w:ascii="Times New Roman" w:hAnsi="Times New Roman" w:eastAsia="仿宋_GB2312" w:cs="宋体"/>
          <w:color w:val="000000"/>
          <w:kern w:val="0"/>
          <w:sz w:val="32"/>
          <w:szCs w:val="32"/>
        </w:rPr>
      </w:pPr>
      <w:r>
        <w:rPr>
          <w:rFonts w:hint="eastAsia" w:ascii="Times New Roman" w:hAnsi="Times New Roman" w:eastAsia="仿宋_GB2312" w:cs="宋体"/>
          <w:color w:val="000000"/>
          <w:kern w:val="0"/>
          <w:sz w:val="32"/>
          <w:szCs w:val="32"/>
        </w:rPr>
        <w:t>具体工作节点可参考下表。</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9"/>
        <w:gridCol w:w="4889"/>
        <w:gridCol w:w="2488"/>
      </w:tblGrid>
      <w:tr w14:paraId="7A438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blHeader/>
        </w:trPr>
        <w:tc>
          <w:tcPr>
            <w:tcW w:w="919" w:type="dxa"/>
            <w:vAlign w:val="center"/>
          </w:tcPr>
          <w:p w14:paraId="064B6A43">
            <w:pPr>
              <w:spacing w:line="560" w:lineRule="exact"/>
              <w:jc w:val="center"/>
              <w:rPr>
                <w:rFonts w:ascii="Times New Roman" w:hAnsi="Times New Roman" w:eastAsia="黑体" w:cs="黑体"/>
                <w:b/>
                <w:bCs/>
                <w:color w:val="000000"/>
                <w:kern w:val="0"/>
                <w:sz w:val="24"/>
                <w:szCs w:val="24"/>
              </w:rPr>
            </w:pPr>
            <w:r>
              <w:rPr>
                <w:rFonts w:hint="eastAsia" w:ascii="Times New Roman" w:hAnsi="Times New Roman" w:eastAsia="黑体" w:cs="黑体"/>
                <w:b/>
                <w:bCs/>
                <w:color w:val="000000"/>
                <w:kern w:val="0"/>
                <w:sz w:val="24"/>
                <w:szCs w:val="24"/>
              </w:rPr>
              <w:t>序号</w:t>
            </w:r>
          </w:p>
        </w:tc>
        <w:tc>
          <w:tcPr>
            <w:tcW w:w="4889" w:type="dxa"/>
            <w:vAlign w:val="center"/>
          </w:tcPr>
          <w:p w14:paraId="056B1C9E">
            <w:pPr>
              <w:spacing w:line="560" w:lineRule="exact"/>
              <w:jc w:val="center"/>
              <w:rPr>
                <w:rFonts w:ascii="Times New Roman" w:hAnsi="Times New Roman" w:eastAsia="黑体" w:cs="黑体"/>
                <w:b/>
                <w:bCs/>
                <w:color w:val="000000"/>
                <w:kern w:val="0"/>
                <w:sz w:val="24"/>
                <w:szCs w:val="24"/>
              </w:rPr>
            </w:pPr>
            <w:r>
              <w:rPr>
                <w:rFonts w:hint="eastAsia" w:ascii="Times New Roman" w:hAnsi="Times New Roman" w:eastAsia="黑体" w:cs="黑体"/>
                <w:b/>
                <w:bCs/>
                <w:color w:val="000000"/>
                <w:kern w:val="0"/>
                <w:sz w:val="24"/>
                <w:szCs w:val="24"/>
              </w:rPr>
              <w:t>内容</w:t>
            </w:r>
          </w:p>
        </w:tc>
        <w:tc>
          <w:tcPr>
            <w:tcW w:w="2488" w:type="dxa"/>
            <w:vAlign w:val="center"/>
          </w:tcPr>
          <w:p w14:paraId="26C9656C">
            <w:pPr>
              <w:spacing w:line="560" w:lineRule="exact"/>
              <w:jc w:val="center"/>
              <w:rPr>
                <w:rFonts w:ascii="Times New Roman" w:hAnsi="Times New Roman" w:eastAsia="黑体" w:cs="黑体"/>
                <w:b/>
                <w:bCs/>
                <w:color w:val="000000"/>
                <w:kern w:val="0"/>
                <w:sz w:val="24"/>
                <w:szCs w:val="24"/>
              </w:rPr>
            </w:pPr>
            <w:r>
              <w:rPr>
                <w:rFonts w:hint="eastAsia" w:ascii="Times New Roman" w:hAnsi="Times New Roman" w:eastAsia="黑体" w:cs="黑体"/>
                <w:b/>
                <w:bCs/>
                <w:color w:val="000000"/>
                <w:kern w:val="0"/>
                <w:sz w:val="24"/>
                <w:szCs w:val="24"/>
              </w:rPr>
              <w:t>时间安排</w:t>
            </w:r>
          </w:p>
        </w:tc>
      </w:tr>
      <w:tr w14:paraId="2FF17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919" w:type="dxa"/>
            <w:vAlign w:val="center"/>
          </w:tcPr>
          <w:p w14:paraId="75D36EEF">
            <w:pPr>
              <w:spacing w:line="560" w:lineRule="exact"/>
              <w:jc w:val="center"/>
              <w:rPr>
                <w:rFonts w:ascii="Times New Roman" w:hAnsi="Times New Roman" w:eastAsia="仿宋_GB2312" w:cs="宋体"/>
                <w:color w:val="000000"/>
                <w:kern w:val="0"/>
                <w:sz w:val="24"/>
                <w:szCs w:val="24"/>
              </w:rPr>
            </w:pPr>
            <w:r>
              <w:rPr>
                <w:rFonts w:ascii="Times New Roman" w:hAnsi="Times New Roman" w:eastAsia="仿宋_GB2312" w:cs="Times New Roman"/>
                <w:color w:val="000000"/>
                <w:kern w:val="0"/>
                <w:sz w:val="24"/>
                <w:szCs w:val="24"/>
              </w:rPr>
              <w:t>1</w:t>
            </w:r>
          </w:p>
        </w:tc>
        <w:tc>
          <w:tcPr>
            <w:tcW w:w="4889" w:type="dxa"/>
            <w:vAlign w:val="center"/>
          </w:tcPr>
          <w:p w14:paraId="55C31883">
            <w:pPr>
              <w:rPr>
                <w:rFonts w:ascii="Times New Roman" w:hAnsi="Times New Roman" w:eastAsia="仿宋_GB2312" w:cs="宋体"/>
                <w:color w:val="000000"/>
                <w:kern w:val="0"/>
                <w:sz w:val="24"/>
                <w:szCs w:val="24"/>
              </w:rPr>
            </w:pPr>
            <w:r>
              <w:rPr>
                <w:rFonts w:hint="eastAsia" w:ascii="Times New Roman" w:hAnsi="Times New Roman" w:eastAsia="仿宋_GB2312" w:cs="宋体"/>
                <w:color w:val="000000"/>
                <w:kern w:val="0"/>
                <w:sz w:val="24"/>
                <w:szCs w:val="24"/>
              </w:rPr>
              <w:t>秋季学期两次全校党员集中培训（每次集中培训后</w:t>
            </w:r>
            <w:r>
              <w:rPr>
                <w:rFonts w:ascii="Times New Roman" w:hAnsi="Times New Roman" w:eastAsia="仿宋_GB2312" w:cs="Times New Roman"/>
                <w:color w:val="000000"/>
                <w:kern w:val="0"/>
                <w:sz w:val="24"/>
                <w:szCs w:val="24"/>
              </w:rPr>
              <w:t>1</w:t>
            </w:r>
            <w:r>
              <w:rPr>
                <w:rFonts w:hint="eastAsia" w:ascii="Times New Roman" w:hAnsi="Times New Roman" w:eastAsia="仿宋_GB2312" w:cs="宋体"/>
                <w:color w:val="000000"/>
                <w:kern w:val="0"/>
                <w:sz w:val="24"/>
                <w:szCs w:val="24"/>
              </w:rPr>
              <w:t>个月内，各党支部应围绕相关主题开展研讨）</w:t>
            </w:r>
          </w:p>
        </w:tc>
        <w:tc>
          <w:tcPr>
            <w:tcW w:w="2488" w:type="dxa"/>
            <w:vAlign w:val="center"/>
          </w:tcPr>
          <w:p w14:paraId="1760A1FC">
            <w:pPr>
              <w:rPr>
                <w:rFonts w:ascii="Times New Roman" w:hAnsi="Times New Roman" w:eastAsia="仿宋_GB2312" w:cs="宋体"/>
                <w:color w:val="000000"/>
                <w:kern w:val="0"/>
                <w:sz w:val="24"/>
                <w:szCs w:val="24"/>
              </w:rPr>
            </w:pPr>
            <w:r>
              <w:rPr>
                <w:rFonts w:ascii="Times New Roman" w:hAnsi="Times New Roman" w:eastAsia="仿宋_GB2312" w:cs="Times New Roman"/>
                <w:color w:val="000000"/>
                <w:kern w:val="0"/>
                <w:sz w:val="24"/>
                <w:szCs w:val="24"/>
              </w:rPr>
              <w:t>10</w:t>
            </w:r>
            <w:r>
              <w:rPr>
                <w:rFonts w:hint="eastAsia" w:ascii="Times New Roman" w:hAnsi="Times New Roman" w:eastAsia="仿宋_GB2312" w:cs="宋体"/>
                <w:color w:val="000000"/>
                <w:kern w:val="0"/>
                <w:sz w:val="24"/>
                <w:szCs w:val="24"/>
              </w:rPr>
              <w:t>月下旬、</w:t>
            </w:r>
            <w:r>
              <w:rPr>
                <w:rFonts w:ascii="Times New Roman" w:hAnsi="Times New Roman" w:eastAsia="仿宋_GB2312" w:cs="Times New Roman"/>
                <w:color w:val="000000"/>
                <w:kern w:val="0"/>
                <w:sz w:val="24"/>
                <w:szCs w:val="24"/>
              </w:rPr>
              <w:t>12</w:t>
            </w:r>
            <w:r>
              <w:rPr>
                <w:rFonts w:hint="eastAsia" w:ascii="Times New Roman" w:hAnsi="Times New Roman" w:eastAsia="仿宋_GB2312" w:cs="宋体"/>
                <w:color w:val="000000"/>
                <w:kern w:val="0"/>
                <w:sz w:val="24"/>
                <w:szCs w:val="24"/>
              </w:rPr>
              <w:t>月中上旬</w:t>
            </w:r>
          </w:p>
        </w:tc>
      </w:tr>
      <w:tr w14:paraId="7C60D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919" w:type="dxa"/>
            <w:vAlign w:val="center"/>
          </w:tcPr>
          <w:p w14:paraId="08E02A55">
            <w:pPr>
              <w:spacing w:line="560" w:lineRule="exact"/>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2</w:t>
            </w:r>
          </w:p>
        </w:tc>
        <w:tc>
          <w:tcPr>
            <w:tcW w:w="4889" w:type="dxa"/>
            <w:vAlign w:val="center"/>
          </w:tcPr>
          <w:p w14:paraId="370888CC">
            <w:pPr>
              <w:spacing w:line="560" w:lineRule="exact"/>
              <w:rPr>
                <w:rFonts w:ascii="Times New Roman" w:hAnsi="Times New Roman" w:eastAsia="仿宋_GB2312" w:cs="宋体"/>
                <w:color w:val="000000"/>
                <w:kern w:val="0"/>
                <w:sz w:val="24"/>
                <w:szCs w:val="24"/>
              </w:rPr>
            </w:pPr>
            <w:r>
              <w:rPr>
                <w:rFonts w:hint="eastAsia" w:ascii="Times New Roman" w:hAnsi="Times New Roman" w:eastAsia="仿宋_GB2312" w:cs="宋体"/>
                <w:color w:val="000000"/>
                <w:kern w:val="0"/>
                <w:sz w:val="24"/>
                <w:szCs w:val="24"/>
              </w:rPr>
              <w:t>“雁行”党支部特色活动结项</w:t>
            </w:r>
          </w:p>
        </w:tc>
        <w:tc>
          <w:tcPr>
            <w:tcW w:w="2488" w:type="dxa"/>
            <w:vAlign w:val="center"/>
          </w:tcPr>
          <w:p w14:paraId="2F6982DC">
            <w:pPr>
              <w:spacing w:line="560" w:lineRule="exact"/>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9月底</w:t>
            </w:r>
          </w:p>
        </w:tc>
      </w:tr>
      <w:tr w14:paraId="41C6D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919" w:type="dxa"/>
            <w:shd w:val="clear" w:color="auto" w:fill="auto"/>
            <w:vAlign w:val="center"/>
          </w:tcPr>
          <w:p w14:paraId="760ADA81">
            <w:pPr>
              <w:spacing w:line="560" w:lineRule="exact"/>
              <w:jc w:val="center"/>
              <w:rPr>
                <w:rFonts w:ascii="Times New Roman" w:hAnsi="Times New Roman" w:eastAsia="仿宋_GB2312" w:cs="宋体"/>
                <w:color w:val="000000"/>
                <w:kern w:val="0"/>
                <w:sz w:val="24"/>
                <w:szCs w:val="24"/>
              </w:rPr>
            </w:pPr>
            <w:r>
              <w:rPr>
                <w:rFonts w:hint="eastAsia" w:ascii="Times New Roman" w:hAnsi="Times New Roman" w:eastAsia="仿宋_GB2312" w:cs="Times New Roman"/>
                <w:color w:val="000000"/>
                <w:kern w:val="0"/>
                <w:sz w:val="24"/>
                <w:szCs w:val="24"/>
              </w:rPr>
              <w:t>3</w:t>
            </w:r>
          </w:p>
        </w:tc>
        <w:tc>
          <w:tcPr>
            <w:tcW w:w="4889" w:type="dxa"/>
            <w:vAlign w:val="center"/>
          </w:tcPr>
          <w:p w14:paraId="12EF7A49">
            <w:pPr>
              <w:spacing w:line="560" w:lineRule="exact"/>
              <w:rPr>
                <w:rFonts w:ascii="Times New Roman" w:hAnsi="Times New Roman" w:eastAsia="仿宋_GB2312" w:cs="宋体"/>
                <w:color w:val="000000"/>
                <w:kern w:val="0"/>
                <w:sz w:val="24"/>
                <w:szCs w:val="24"/>
              </w:rPr>
            </w:pPr>
            <w:r>
              <w:rPr>
                <w:rFonts w:hint="eastAsia" w:ascii="Times New Roman" w:hAnsi="Times New Roman" w:eastAsia="仿宋_GB2312" w:cs="宋体"/>
                <w:color w:val="000000"/>
                <w:kern w:val="0"/>
                <w:sz w:val="24"/>
                <w:szCs w:val="24"/>
              </w:rPr>
              <w:t>党支部建设聚力提升年工作总结</w:t>
            </w:r>
          </w:p>
        </w:tc>
        <w:tc>
          <w:tcPr>
            <w:tcW w:w="2488" w:type="dxa"/>
            <w:vAlign w:val="center"/>
          </w:tcPr>
          <w:p w14:paraId="55677489">
            <w:pPr>
              <w:spacing w:line="560" w:lineRule="exact"/>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12月中上旬</w:t>
            </w:r>
          </w:p>
        </w:tc>
      </w:tr>
      <w:tr w14:paraId="4F7BB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919" w:type="dxa"/>
            <w:shd w:val="clear" w:color="auto" w:fill="auto"/>
            <w:vAlign w:val="center"/>
          </w:tcPr>
          <w:p w14:paraId="4F552A85">
            <w:pPr>
              <w:spacing w:line="560" w:lineRule="exact"/>
              <w:jc w:val="center"/>
              <w:rPr>
                <w:rFonts w:ascii="Times New Roman" w:hAnsi="Times New Roman" w:eastAsia="仿宋_GB2312" w:cs="Times New Roman"/>
                <w:color w:val="000000"/>
                <w:kern w:val="0"/>
                <w:sz w:val="24"/>
                <w:szCs w:val="24"/>
              </w:rPr>
            </w:pPr>
            <w:r>
              <w:rPr>
                <w:rFonts w:hint="eastAsia" w:ascii="Times New Roman" w:hAnsi="Times New Roman" w:eastAsia="仿宋_GB2312" w:cs="Times New Roman"/>
                <w:color w:val="000000"/>
                <w:kern w:val="0"/>
                <w:sz w:val="24"/>
                <w:szCs w:val="24"/>
              </w:rPr>
              <w:t>4</w:t>
            </w:r>
          </w:p>
        </w:tc>
        <w:tc>
          <w:tcPr>
            <w:tcW w:w="4889" w:type="dxa"/>
            <w:vAlign w:val="center"/>
          </w:tcPr>
          <w:p w14:paraId="137EA588">
            <w:pPr>
              <w:spacing w:line="560" w:lineRule="exact"/>
              <w:rPr>
                <w:rFonts w:ascii="Times New Roman" w:hAnsi="Times New Roman" w:eastAsia="仿宋_GB2312" w:cs="宋体"/>
                <w:color w:val="000000"/>
                <w:kern w:val="0"/>
                <w:sz w:val="24"/>
                <w:szCs w:val="24"/>
              </w:rPr>
            </w:pPr>
            <w:r>
              <w:rPr>
                <w:rFonts w:hint="eastAsia" w:ascii="Times New Roman" w:hAnsi="Times New Roman" w:eastAsia="仿宋_GB2312" w:cs="宋体"/>
                <w:color w:val="000000"/>
                <w:kern w:val="0"/>
                <w:sz w:val="24"/>
                <w:szCs w:val="24"/>
              </w:rPr>
              <w:t>全校党支部书记集中培训</w:t>
            </w:r>
          </w:p>
        </w:tc>
        <w:tc>
          <w:tcPr>
            <w:tcW w:w="2488" w:type="dxa"/>
            <w:vAlign w:val="center"/>
          </w:tcPr>
          <w:p w14:paraId="0FB13FFF">
            <w:pPr>
              <w:spacing w:line="560" w:lineRule="exact"/>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12</w:t>
            </w:r>
            <w:r>
              <w:rPr>
                <w:rFonts w:hint="eastAsia" w:ascii="Times New Roman" w:hAnsi="Times New Roman" w:eastAsia="仿宋_GB2312" w:cs="Times New Roman"/>
                <w:color w:val="000000"/>
                <w:kern w:val="0"/>
                <w:sz w:val="24"/>
                <w:szCs w:val="24"/>
              </w:rPr>
              <w:t>月中上旬</w:t>
            </w:r>
          </w:p>
        </w:tc>
      </w:tr>
      <w:tr w14:paraId="50714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9" w:type="dxa"/>
            <w:shd w:val="clear" w:color="auto" w:fill="auto"/>
            <w:vAlign w:val="center"/>
          </w:tcPr>
          <w:p w14:paraId="5B7D06C7">
            <w:pPr>
              <w:spacing w:line="560" w:lineRule="exact"/>
              <w:jc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5</w:t>
            </w:r>
          </w:p>
        </w:tc>
        <w:tc>
          <w:tcPr>
            <w:tcW w:w="4889" w:type="dxa"/>
            <w:vAlign w:val="center"/>
          </w:tcPr>
          <w:p w14:paraId="529BCE4E">
            <w:pPr>
              <w:spacing w:line="560" w:lineRule="exact"/>
              <w:rPr>
                <w:rFonts w:ascii="Times New Roman" w:hAnsi="Times New Roman" w:eastAsia="仿宋_GB2312" w:cs="宋体"/>
                <w:color w:val="000000"/>
                <w:kern w:val="0"/>
                <w:sz w:val="24"/>
                <w:szCs w:val="24"/>
              </w:rPr>
            </w:pPr>
            <w:r>
              <w:rPr>
                <w:rFonts w:hint="eastAsia" w:ascii="Times New Roman" w:hAnsi="Times New Roman" w:eastAsia="仿宋_GB2312" w:cs="宋体"/>
                <w:color w:val="000000"/>
                <w:kern w:val="0"/>
                <w:sz w:val="24"/>
                <w:szCs w:val="24"/>
              </w:rPr>
              <w:t>警示教育</w:t>
            </w:r>
          </w:p>
        </w:tc>
        <w:tc>
          <w:tcPr>
            <w:tcW w:w="2488" w:type="dxa"/>
            <w:shd w:val="clear" w:color="auto" w:fill="auto"/>
            <w:vAlign w:val="center"/>
          </w:tcPr>
          <w:p w14:paraId="0212315D">
            <w:pPr>
              <w:spacing w:line="560" w:lineRule="exact"/>
              <w:rPr>
                <w:rFonts w:ascii="Times New Roman" w:hAnsi="Times New Roman" w:eastAsia="仿宋_GB2312" w:cs="宋体"/>
                <w:color w:val="000000"/>
                <w:kern w:val="0"/>
                <w:sz w:val="24"/>
                <w:szCs w:val="24"/>
              </w:rPr>
            </w:pPr>
            <w:r>
              <w:rPr>
                <w:rFonts w:hint="eastAsia" w:ascii="Times New Roman" w:hAnsi="Times New Roman" w:eastAsia="仿宋_GB2312" w:cs="宋体"/>
                <w:color w:val="000000"/>
                <w:kern w:val="0"/>
                <w:sz w:val="24"/>
                <w:szCs w:val="24"/>
              </w:rPr>
              <w:t>每学期至少开展</w:t>
            </w:r>
            <w:r>
              <w:rPr>
                <w:rFonts w:ascii="Times New Roman" w:hAnsi="Times New Roman" w:eastAsia="仿宋_GB2312" w:cs="Times New Roman"/>
                <w:color w:val="000000"/>
                <w:kern w:val="0"/>
                <w:sz w:val="24"/>
                <w:szCs w:val="24"/>
              </w:rPr>
              <w:t>1</w:t>
            </w:r>
            <w:r>
              <w:rPr>
                <w:rFonts w:hint="eastAsia" w:ascii="Times New Roman" w:hAnsi="Times New Roman" w:eastAsia="仿宋_GB2312" w:cs="宋体"/>
                <w:color w:val="000000"/>
                <w:kern w:val="0"/>
                <w:sz w:val="24"/>
                <w:szCs w:val="24"/>
              </w:rPr>
              <w:t>次</w:t>
            </w:r>
          </w:p>
        </w:tc>
      </w:tr>
    </w:tbl>
    <w:p w14:paraId="324BCFF0">
      <w:pPr>
        <w:spacing w:line="560" w:lineRule="exact"/>
        <w:rPr>
          <w:rFonts w:ascii="Times New Roman" w:hAnsi="Times New Roman" w:eastAsia="仿宋_GB2312" w:cs="宋体"/>
          <w:color w:val="000000"/>
          <w:kern w:val="0"/>
          <w:sz w:val="32"/>
          <w:szCs w:val="32"/>
        </w:rPr>
      </w:pPr>
    </w:p>
    <w:p w14:paraId="3D3BC6BF">
      <w:pPr>
        <w:spacing w:line="560" w:lineRule="exact"/>
        <w:ind w:firstLine="640" w:firstLineChars="200"/>
        <w:rPr>
          <w:rFonts w:ascii="Times New Roman" w:hAnsi="Times New Roman" w:eastAsia="仿宋_GB2312" w:cs="宋体"/>
          <w:color w:val="000000"/>
          <w:kern w:val="0"/>
          <w:sz w:val="32"/>
          <w:szCs w:val="32"/>
        </w:rPr>
      </w:pPr>
      <w:r>
        <w:rPr>
          <w:rFonts w:hint="eastAsia" w:ascii="Times New Roman" w:hAnsi="Times New Roman" w:eastAsia="仿宋_GB2312" w:cs="宋体"/>
          <w:color w:val="000000"/>
          <w:kern w:val="0"/>
          <w:sz w:val="32"/>
          <w:szCs w:val="32"/>
        </w:rPr>
        <w:t>联系人：</w:t>
      </w:r>
    </w:p>
    <w:p w14:paraId="726366CA">
      <w:pPr>
        <w:widowControl/>
        <w:spacing w:line="560" w:lineRule="exact"/>
        <w:ind w:firstLine="640" w:firstLineChars="200"/>
        <w:rPr>
          <w:rFonts w:ascii="宋体" w:hAnsi="宋体" w:eastAsia="宋体"/>
          <w:color w:val="000000"/>
          <w:kern w:val="0"/>
          <w:sz w:val="32"/>
          <w:szCs w:val="32"/>
        </w:rPr>
      </w:pPr>
      <w:r>
        <w:rPr>
          <w:rFonts w:hint="eastAsia" w:ascii="宋体" w:hAnsi="宋体" w:eastAsia="宋体"/>
          <w:color w:val="000000"/>
          <w:kern w:val="0"/>
          <w:sz w:val="32"/>
          <w:szCs w:val="32"/>
        </w:rPr>
        <w:t xml:space="preserve">冯健恒 </w:t>
      </w:r>
      <w:r>
        <w:rPr>
          <w:rFonts w:hint="eastAsia" w:ascii="Times New Roman" w:hAnsi="Times New Roman" w:eastAsia="仿宋_GB2312" w:cs="Times New Roman"/>
          <w:color w:val="000000"/>
          <w:kern w:val="0"/>
          <w:sz w:val="32"/>
          <w:szCs w:val="32"/>
        </w:rPr>
        <w:t>15015596882</w:t>
      </w:r>
    </w:p>
    <w:p w14:paraId="01242E26">
      <w:pPr>
        <w:widowControl/>
        <w:spacing w:line="560" w:lineRule="exact"/>
        <w:ind w:firstLine="640" w:firstLineChars="200"/>
        <w:rPr>
          <w:rFonts w:ascii="宋体" w:hAnsi="宋体" w:eastAsia="宋体"/>
          <w:color w:val="000000"/>
          <w:kern w:val="0"/>
          <w:sz w:val="32"/>
          <w:szCs w:val="32"/>
        </w:rPr>
      </w:pPr>
      <w:r>
        <w:rPr>
          <w:rFonts w:hint="eastAsia" w:ascii="宋体" w:hAnsi="宋体" w:eastAsia="宋体"/>
          <w:color w:val="000000"/>
          <w:kern w:val="0"/>
          <w:sz w:val="32"/>
          <w:szCs w:val="32"/>
        </w:rPr>
        <w:t xml:space="preserve">王  伦 </w:t>
      </w:r>
      <w:r>
        <w:rPr>
          <w:rFonts w:hint="eastAsia" w:ascii="Times New Roman" w:hAnsi="Times New Roman" w:eastAsia="仿宋_GB2312" w:cs="Times New Roman"/>
          <w:color w:val="000000"/>
          <w:kern w:val="0"/>
          <w:sz w:val="32"/>
          <w:szCs w:val="32"/>
        </w:rPr>
        <w:t>62783971</w:t>
      </w:r>
    </w:p>
    <w:p w14:paraId="2ADD1311">
      <w:pPr>
        <w:spacing w:line="560" w:lineRule="exact"/>
        <w:ind w:firstLine="640" w:firstLineChars="200"/>
        <w:rPr>
          <w:rFonts w:ascii="Times New Roman" w:hAnsi="Times New Roman" w:eastAsia="仿宋_GB2312" w:cs="宋体"/>
          <w:color w:val="000000"/>
          <w:kern w:val="0"/>
          <w:sz w:val="32"/>
          <w:szCs w:val="32"/>
        </w:rPr>
      </w:pPr>
    </w:p>
    <w:p w14:paraId="690F15E8">
      <w:pPr>
        <w:spacing w:line="560" w:lineRule="exact"/>
        <w:jc w:val="right"/>
        <w:rPr>
          <w:rFonts w:ascii="Times New Roman" w:hAnsi="Times New Roman" w:eastAsia="仿宋_GB2312" w:cs="宋体"/>
          <w:color w:val="000000"/>
          <w:kern w:val="0"/>
          <w:sz w:val="32"/>
          <w:szCs w:val="32"/>
        </w:rPr>
      </w:pPr>
      <w:r>
        <w:rPr>
          <w:rFonts w:hint="eastAsia" w:ascii="Times New Roman" w:hAnsi="Times New Roman" w:eastAsia="仿宋_GB2312" w:cs="宋体"/>
          <w:color w:val="000000"/>
          <w:kern w:val="0"/>
          <w:sz w:val="32"/>
          <w:szCs w:val="32"/>
        </w:rPr>
        <w:t>党委</w:t>
      </w:r>
      <w:r>
        <w:rPr>
          <w:rFonts w:hint="eastAsia" w:ascii="宋体" w:hAnsi="宋体" w:eastAsia="宋体" w:cs="宋体"/>
          <w:color w:val="000000"/>
          <w:kern w:val="0"/>
          <w:sz w:val="32"/>
          <w:szCs w:val="32"/>
        </w:rPr>
        <w:t>研究生工作部</w:t>
      </w:r>
    </w:p>
    <w:p w14:paraId="51C79637">
      <w:pPr>
        <w:spacing w:line="560" w:lineRule="exact"/>
        <w:jc w:val="right"/>
        <w:rPr>
          <w:rFonts w:ascii="Times New Roman" w:hAnsi="Times New Roman" w:eastAsia="仿宋_GB2312" w:cs="宋体"/>
          <w:color w:val="000000"/>
          <w:kern w:val="0"/>
          <w:sz w:val="32"/>
          <w:szCs w:val="32"/>
        </w:rPr>
      </w:pPr>
      <w:r>
        <w:rPr>
          <w:rFonts w:ascii="Times New Roman" w:hAnsi="Times New Roman" w:eastAsia="仿宋_GB2312" w:cs="Times New Roman"/>
          <w:color w:val="000000"/>
          <w:kern w:val="0"/>
          <w:sz w:val="32"/>
          <w:szCs w:val="32"/>
        </w:rPr>
        <w:t>202</w:t>
      </w:r>
      <w:r>
        <w:rPr>
          <w:rFonts w:hint="eastAsia" w:ascii="Times New Roman" w:hAnsi="Times New Roman" w:eastAsia="仿宋_GB2312" w:cs="Times New Roman"/>
          <w:color w:val="000000"/>
          <w:kern w:val="0"/>
          <w:sz w:val="32"/>
          <w:szCs w:val="32"/>
        </w:rPr>
        <w:t>6</w:t>
      </w:r>
      <w:r>
        <w:rPr>
          <w:rFonts w:hint="eastAsia" w:ascii="Times New Roman" w:hAnsi="Times New Roman" w:eastAsia="仿宋_GB2312" w:cs="宋体"/>
          <w:color w:val="000000"/>
          <w:kern w:val="0"/>
          <w:sz w:val="32"/>
          <w:szCs w:val="32"/>
        </w:rPr>
        <w:t>年</w:t>
      </w:r>
      <w:r>
        <w:rPr>
          <w:rFonts w:hint="eastAsia" w:ascii="Times New Roman" w:hAnsi="Times New Roman" w:eastAsia="仿宋_GB2312" w:cs="Times New Roman"/>
          <w:color w:val="000000"/>
          <w:kern w:val="0"/>
          <w:sz w:val="32"/>
          <w:szCs w:val="32"/>
        </w:rPr>
        <w:t>9</w:t>
      </w:r>
      <w:r>
        <w:rPr>
          <w:rFonts w:hint="eastAsia" w:ascii="Times New Roman" w:hAnsi="Times New Roman" w:eastAsia="仿宋_GB2312" w:cs="宋体"/>
          <w:color w:val="000000"/>
          <w:kern w:val="0"/>
          <w:sz w:val="32"/>
          <w:szCs w:val="32"/>
        </w:rPr>
        <w:t>月</w:t>
      </w:r>
      <w:r>
        <w:rPr>
          <w:rFonts w:hint="eastAsia" w:ascii="Times New Roman" w:hAnsi="Times New Roman" w:eastAsia="仿宋_GB2312" w:cs="Times New Roman"/>
          <w:color w:val="000000"/>
          <w:kern w:val="0"/>
          <w:sz w:val="32"/>
          <w:szCs w:val="32"/>
          <w:lang w:val="en-US" w:eastAsia="zh-CN"/>
        </w:rPr>
        <w:t>8</w:t>
      </w:r>
      <w:bookmarkStart w:id="2" w:name="_GoBack"/>
      <w:bookmarkEnd w:id="2"/>
      <w:r>
        <w:rPr>
          <w:rFonts w:hint="eastAsia" w:ascii="Times New Roman" w:hAnsi="Times New Roman" w:eastAsia="仿宋_GB2312" w:cs="宋体"/>
          <w:color w:val="000000"/>
          <w:kern w:val="0"/>
          <w:sz w:val="32"/>
          <w:szCs w:val="32"/>
        </w:rPr>
        <w:t>日</w:t>
      </w:r>
      <w:bookmarkEnd w:id="0"/>
      <w:bookmarkEnd w:id="1"/>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altName w:val="微软雅黑"/>
    <w:panose1 w:val="03000509000000000000"/>
    <w:charset w:val="86"/>
    <w:family w:val="script"/>
    <w:pitch w:val="default"/>
    <w:sig w:usb0="00000000" w:usb1="00000000" w:usb2="00000010" w:usb3="00000000" w:csb0="00040000" w:csb1="00000000"/>
  </w:font>
  <w:font w:name="方正小标宋简体">
    <w:altName w:val="方正舒体"/>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CFD3E">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95AD5D">
                          <w:pPr>
                            <w:pStyle w:val="3"/>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795AD5D">
                    <w:pPr>
                      <w:pStyle w:val="3"/>
                    </w:pPr>
                    <w:r>
                      <w:fldChar w:fldCharType="begin"/>
                    </w:r>
                    <w:r>
                      <w:instrText xml:space="preserve"> PAGE  \* MERGEFORMAT </w:instrText>
                    </w:r>
                    <w:r>
                      <w:fldChar w:fldCharType="separate"/>
                    </w:r>
                    <w:r>
                      <w:t>4</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EB0EC3"/>
    <w:rsid w:val="00013BDE"/>
    <w:rsid w:val="000464CE"/>
    <w:rsid w:val="000F50DC"/>
    <w:rsid w:val="000F60BC"/>
    <w:rsid w:val="002864F0"/>
    <w:rsid w:val="00316AB0"/>
    <w:rsid w:val="00361038"/>
    <w:rsid w:val="00361D7D"/>
    <w:rsid w:val="004E4908"/>
    <w:rsid w:val="004F1771"/>
    <w:rsid w:val="00650D96"/>
    <w:rsid w:val="0066482E"/>
    <w:rsid w:val="007B33FD"/>
    <w:rsid w:val="007C14F7"/>
    <w:rsid w:val="00883516"/>
    <w:rsid w:val="008F0071"/>
    <w:rsid w:val="009523F7"/>
    <w:rsid w:val="00B12EF9"/>
    <w:rsid w:val="00B54F82"/>
    <w:rsid w:val="00B57C7B"/>
    <w:rsid w:val="00C57462"/>
    <w:rsid w:val="00E71AFB"/>
    <w:rsid w:val="00EB2B7C"/>
    <w:rsid w:val="00EC5BD7"/>
    <w:rsid w:val="00EE06A5"/>
    <w:rsid w:val="00F0756F"/>
    <w:rsid w:val="00F53544"/>
    <w:rsid w:val="019067D3"/>
    <w:rsid w:val="04887F9A"/>
    <w:rsid w:val="06420522"/>
    <w:rsid w:val="0AE935FC"/>
    <w:rsid w:val="0BED0F68"/>
    <w:rsid w:val="0C6D3FDD"/>
    <w:rsid w:val="12704669"/>
    <w:rsid w:val="186A527B"/>
    <w:rsid w:val="1BEB0EC3"/>
    <w:rsid w:val="20126D60"/>
    <w:rsid w:val="21090163"/>
    <w:rsid w:val="28A15DE7"/>
    <w:rsid w:val="2C324A12"/>
    <w:rsid w:val="314F4000"/>
    <w:rsid w:val="31FC7390"/>
    <w:rsid w:val="32B271D3"/>
    <w:rsid w:val="32E677E7"/>
    <w:rsid w:val="33C06618"/>
    <w:rsid w:val="360F36CE"/>
    <w:rsid w:val="3C5C415C"/>
    <w:rsid w:val="3F067A11"/>
    <w:rsid w:val="48405A3A"/>
    <w:rsid w:val="48C3127A"/>
    <w:rsid w:val="4BAC21D6"/>
    <w:rsid w:val="4CE045D3"/>
    <w:rsid w:val="4D65065B"/>
    <w:rsid w:val="4DC550D6"/>
    <w:rsid w:val="4EF0284F"/>
    <w:rsid w:val="4FD12355"/>
    <w:rsid w:val="505622BB"/>
    <w:rsid w:val="51162DFC"/>
    <w:rsid w:val="5253098E"/>
    <w:rsid w:val="52F4124C"/>
    <w:rsid w:val="543132A9"/>
    <w:rsid w:val="57CA63B1"/>
    <w:rsid w:val="5BD56A47"/>
    <w:rsid w:val="5F6473BE"/>
    <w:rsid w:val="61D239F0"/>
    <w:rsid w:val="62EC69C1"/>
    <w:rsid w:val="63942C0F"/>
    <w:rsid w:val="648E376F"/>
    <w:rsid w:val="655071E2"/>
    <w:rsid w:val="66A01E39"/>
    <w:rsid w:val="66A63466"/>
    <w:rsid w:val="66B31DD2"/>
    <w:rsid w:val="696E2EA6"/>
    <w:rsid w:val="6A4175F2"/>
    <w:rsid w:val="6C111246"/>
    <w:rsid w:val="6E5357FF"/>
    <w:rsid w:val="6E837D5D"/>
    <w:rsid w:val="6EFC7460"/>
    <w:rsid w:val="70585B2F"/>
    <w:rsid w:val="712A3E73"/>
    <w:rsid w:val="717A24BE"/>
    <w:rsid w:val="754650C7"/>
    <w:rsid w:val="772B3AEF"/>
    <w:rsid w:val="7EB3B5FA"/>
    <w:rsid w:val="7F5636E8"/>
    <w:rsid w:val="7FCE77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5"/>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footnote text"/>
    <w:basedOn w:val="1"/>
    <w:qFormat/>
    <w:uiPriority w:val="0"/>
    <w:pPr>
      <w:snapToGrid w:val="0"/>
      <w:jc w:val="left"/>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FollowedHyperlink"/>
    <w:basedOn w:val="8"/>
    <w:qFormat/>
    <w:uiPriority w:val="0"/>
    <w:rPr>
      <w:color w:val="800080"/>
      <w:u w:val="single"/>
    </w:rPr>
  </w:style>
  <w:style w:type="character" w:styleId="10">
    <w:name w:val="Emphasis"/>
    <w:basedOn w:val="8"/>
    <w:qFormat/>
    <w:uiPriority w:val="0"/>
    <w:rPr>
      <w:i/>
    </w:rPr>
  </w:style>
  <w:style w:type="character" w:styleId="11">
    <w:name w:val="Hyperlink"/>
    <w:basedOn w:val="8"/>
    <w:qFormat/>
    <w:uiPriority w:val="0"/>
    <w:rPr>
      <w:color w:val="0000FF"/>
      <w:u w:val="single"/>
    </w:rPr>
  </w:style>
  <w:style w:type="character" w:styleId="12">
    <w:name w:val="footnote reference"/>
    <w:basedOn w:val="8"/>
    <w:qFormat/>
    <w:uiPriority w:val="0"/>
    <w:rPr>
      <w:vertAlign w:val="superscript"/>
    </w:rPr>
  </w:style>
  <w:style w:type="paragraph" w:customStyle="1" w:styleId="13">
    <w:name w:val="调研报告"/>
    <w:basedOn w:val="1"/>
    <w:qFormat/>
    <w:uiPriority w:val="0"/>
    <w:pPr>
      <w:spacing w:line="560" w:lineRule="exact"/>
      <w:ind w:firstLine="640" w:firstLineChars="200"/>
    </w:pPr>
    <w:rPr>
      <w:rFonts w:hint="eastAsia" w:ascii="Times New Roman" w:hAnsi="Times New Roman" w:eastAsia="方正黑体_GBK" w:cs="宋体"/>
      <w:bCs/>
      <w:kern w:val="0"/>
      <w:sz w:val="32"/>
      <w:szCs w:val="32"/>
    </w:rPr>
  </w:style>
  <w:style w:type="paragraph" w:customStyle="1" w:styleId="14">
    <w:name w:val="修订1"/>
    <w:hidden/>
    <w:unhideWhenUsed/>
    <w:qFormat/>
    <w:uiPriority w:val="99"/>
    <w:rPr>
      <w:rFonts w:asciiTheme="minorHAnsi" w:hAnsiTheme="minorHAnsi" w:eastAsiaTheme="minorEastAsia" w:cstheme="minorBidi"/>
      <w:kern w:val="2"/>
      <w:sz w:val="21"/>
      <w:szCs w:val="22"/>
      <w:lang w:val="en-US" w:eastAsia="zh-CN" w:bidi="ar-SA"/>
    </w:rPr>
  </w:style>
  <w:style w:type="character" w:customStyle="1" w:styleId="15">
    <w:name w:val="批注框文本 字符"/>
    <w:basedOn w:val="8"/>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a53f024c-d96e-42f3-b85d-99ec6f17b60d</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、党</item>
      </candidateList>
      <explain xmlns="http://schemas.wps.cn/vas-ai-hub/contract-review"/>
      <paraID xmlns="http://schemas.wps.cn/vas-ai-hub/contract-review">2F3E0780</paraID>
      <start xmlns="http://schemas.wps.cn/vas-ai-hub/contract-review">64</start>
      <end xmlns="http://schemas.wps.cn/vas-ai-hub/contract-review">65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735e9a90-b931-44c8-94f9-c802367f889a</errorID>
      <errorWord xmlns="http://schemas.wps.cn/vas-ai-hub/contract-review">学习习近平总书记关于教育</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学习贯彻习近平总书记关于教育</item>
      </candidateList>
      <explain xmlns="http://schemas.wps.cn/vas-ai-hub/contract-review"/>
      <paraID xmlns="http://schemas.wps.cn/vas-ai-hub/contract-review">66986DCB</paraID>
      <start xmlns="http://schemas.wps.cn/vas-ai-hub/contract-review">243</start>
      <end xmlns="http://schemas.wps.cn/vas-ai-hub/contract-review">255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25b87973-c376-4bae-9d5d-75c0ec9b0601</errorID>
      <errorWord xmlns="http://schemas.wps.cn/vas-ai-hub/contract-review">话</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话和</item>
      </candidateList>
      <explain xmlns="http://schemas.wps.cn/vas-ai-hub/contract-review"/>
      <paraID xmlns="http://schemas.wps.cn/vas-ai-hub/contract-review">66986DCB</paraID>
      <start xmlns="http://schemas.wps.cn/vas-ai-hub/contract-review">279</start>
      <end xmlns="http://schemas.wps.cn/vas-ai-hub/contract-review">280</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5AF0160-24EE-445E-90B7-ADA26504D82C}">
  <ds:schemaRefs/>
</ds:datastoreItem>
</file>

<file path=docProps/app.xml><?xml version="1.0" encoding="utf-8"?>
<Properties xmlns="http://schemas.openxmlformats.org/officeDocument/2006/extended-properties" xmlns:vt="http://schemas.openxmlformats.org/officeDocument/2006/docPropsVTypes">
  <Template>Normal</Template>
  <Pages>4</Pages>
  <Words>1780</Words>
  <Characters>1827</Characters>
  <Lines>13</Lines>
  <Paragraphs>3</Paragraphs>
  <TotalTime>17</TotalTime>
  <ScaleCrop>false</ScaleCrop>
  <LinksUpToDate>false</LinksUpToDate>
  <CharactersWithSpaces>1831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2026-09-08T05:37:00Z</dcterms:created>
  <dc:creator>高原</dc:creator>
  <cp:lastModifiedBy>冯健恒(2025310181)</cp:lastModifiedBy>
  <cp:lastPrinted>2026-08-27T13:32:00Z</cp:lastPrinted>
  <dcterms:modified xsi:type="dcterms:W3CDTF">2026-09-08T09:08:43Z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FC7A398C819844A08C5609BE22CFA210_13</vt:lpwstr>
  </property>
  <property fmtid="{D5CDD505-2E9C-101B-9397-08002B2CF9AE}" pid="4" name="KSOTemplateDocerSaveRecord">
    <vt:lpwstr>eyJoZGlkIjoiYzU3N2Y3M2ZjM2ZhZDFlYTkwMWI0ZjNiZjc2ZjhhMTYiLCJ1c2VySWQiOiIxNzI5Nzk2NjY2In0=</vt:lpwstr>
  </property>
</Properties>
</file>