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3B37F">
      <w:pPr>
        <w:jc w:val="center"/>
        <w:rPr>
          <w:rFonts w:hint="eastAsia" w:ascii="方正小标宋简体" w:hAnsi="楷体" w:eastAsia="方正小标宋简体"/>
          <w:sz w:val="36"/>
          <w:szCs w:val="36"/>
        </w:rPr>
      </w:pPr>
      <w:r>
        <w:rPr>
          <w:rFonts w:hint="eastAsia" w:ascii="方正小标宋简体" w:hAnsi="楷体" w:eastAsia="方正小标宋简体"/>
          <w:sz w:val="36"/>
          <w:szCs w:val="36"/>
        </w:rPr>
        <w:t>2026年春季学期研究生德育工作助理考核表</w:t>
      </w:r>
    </w:p>
    <w:p w14:paraId="05C9C876">
      <w:r>
        <w:rPr>
          <w:rFonts w:hint="eastAsia" w:ascii="楷体" w:hAnsi="楷体" w:eastAsia="楷体"/>
          <w:sz w:val="24"/>
        </w:rPr>
        <w:t>院系名称：计算机科学与技术系</w:t>
      </w:r>
    </w:p>
    <w:tbl>
      <w:tblPr>
        <w:tblStyle w:val="11"/>
        <w:tblW w:w="9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393"/>
        <w:gridCol w:w="468"/>
        <w:gridCol w:w="735"/>
        <w:gridCol w:w="1336"/>
        <w:gridCol w:w="535"/>
        <w:gridCol w:w="1156"/>
        <w:gridCol w:w="591"/>
        <w:gridCol w:w="9"/>
        <w:gridCol w:w="1259"/>
        <w:gridCol w:w="1210"/>
      </w:tblGrid>
      <w:tr w14:paraId="79FC42B5">
        <w:trPr>
          <w:trHeight w:val="857" w:hRule="atLeast"/>
          <w:jc w:val="center"/>
        </w:trPr>
        <w:tc>
          <w:tcPr>
            <w:tcW w:w="950" w:type="dxa"/>
            <w:vAlign w:val="center"/>
          </w:tcPr>
          <w:p w14:paraId="291C089F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姓 名</w:t>
            </w:r>
          </w:p>
        </w:tc>
        <w:tc>
          <w:tcPr>
            <w:tcW w:w="1393" w:type="dxa"/>
            <w:vAlign w:val="center"/>
          </w:tcPr>
          <w:p w14:paraId="3383869E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杜晋华</w:t>
            </w:r>
          </w:p>
        </w:tc>
        <w:tc>
          <w:tcPr>
            <w:tcW w:w="1203" w:type="dxa"/>
            <w:gridSpan w:val="2"/>
            <w:vAlign w:val="center"/>
          </w:tcPr>
          <w:p w14:paraId="57D0207B">
            <w:pPr>
              <w:ind w:left="120" w:hanging="120" w:hangingChars="50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首次上岗时间</w:t>
            </w:r>
          </w:p>
        </w:tc>
        <w:tc>
          <w:tcPr>
            <w:tcW w:w="1336" w:type="dxa"/>
            <w:vAlign w:val="center"/>
          </w:tcPr>
          <w:p w14:paraId="667AFAA7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2024-09-10</w:t>
            </w:r>
          </w:p>
        </w:tc>
        <w:tc>
          <w:tcPr>
            <w:tcW w:w="1691" w:type="dxa"/>
            <w:gridSpan w:val="2"/>
            <w:vAlign w:val="center"/>
          </w:tcPr>
          <w:p w14:paraId="16EECF0F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每周平均工作时间（小时）</w:t>
            </w:r>
          </w:p>
        </w:tc>
        <w:tc>
          <w:tcPr>
            <w:tcW w:w="591" w:type="dxa"/>
            <w:vAlign w:val="center"/>
          </w:tcPr>
          <w:p w14:paraId="628A25A0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56</w:t>
            </w:r>
          </w:p>
        </w:tc>
        <w:tc>
          <w:tcPr>
            <w:tcW w:w="1268" w:type="dxa"/>
            <w:gridSpan w:val="2"/>
            <w:vAlign w:val="center"/>
          </w:tcPr>
          <w:p w14:paraId="68D24749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专项职责</w:t>
            </w:r>
          </w:p>
          <w:p w14:paraId="6605A564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类型</w:t>
            </w:r>
          </w:p>
        </w:tc>
        <w:tc>
          <w:tcPr>
            <w:tcW w:w="1210" w:type="dxa"/>
            <w:vAlign w:val="center"/>
          </w:tcPr>
          <w:p w14:paraId="01A6E06C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（10）</w:t>
            </w:r>
          </w:p>
        </w:tc>
      </w:tr>
      <w:tr w14:paraId="51F5653D">
        <w:trPr>
          <w:trHeight w:val="454" w:hRule="atLeast"/>
          <w:jc w:val="center"/>
        </w:trPr>
        <w:tc>
          <w:tcPr>
            <w:tcW w:w="2343" w:type="dxa"/>
            <w:gridSpan w:val="2"/>
            <w:vAlign w:val="center"/>
          </w:tcPr>
          <w:p w14:paraId="5D9811CA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所带集体</w:t>
            </w:r>
          </w:p>
        </w:tc>
        <w:tc>
          <w:tcPr>
            <w:tcW w:w="7299" w:type="dxa"/>
            <w:gridSpan w:val="9"/>
            <w:vAlign w:val="center"/>
          </w:tcPr>
          <w:p w14:paraId="2DEF5750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计研五三支部</w:t>
            </w:r>
          </w:p>
        </w:tc>
      </w:tr>
      <w:tr w14:paraId="19A6FDB4">
        <w:trPr>
          <w:trHeight w:val="507" w:hRule="atLeast"/>
          <w:jc w:val="center"/>
        </w:trPr>
        <w:tc>
          <w:tcPr>
            <w:tcW w:w="2343" w:type="dxa"/>
            <w:gridSpan w:val="2"/>
            <w:vAlign w:val="center"/>
          </w:tcPr>
          <w:p w14:paraId="4E39B272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是否兼任党支书</w:t>
            </w:r>
          </w:p>
        </w:tc>
        <w:tc>
          <w:tcPr>
            <w:tcW w:w="1203" w:type="dxa"/>
            <w:gridSpan w:val="2"/>
            <w:vAlign w:val="center"/>
          </w:tcPr>
          <w:p w14:paraId="167F9EBA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是</w:t>
            </w:r>
          </w:p>
        </w:tc>
        <w:tc>
          <w:tcPr>
            <w:tcW w:w="3027" w:type="dxa"/>
            <w:gridSpan w:val="3"/>
            <w:vAlign w:val="center"/>
          </w:tcPr>
          <w:p w14:paraId="42BC0FED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兼任党支书集体</w:t>
            </w:r>
          </w:p>
        </w:tc>
        <w:tc>
          <w:tcPr>
            <w:tcW w:w="3069" w:type="dxa"/>
            <w:gridSpan w:val="4"/>
            <w:vAlign w:val="center"/>
          </w:tcPr>
          <w:p w14:paraId="43BBE0AC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计研五三党支部</w:t>
            </w:r>
          </w:p>
        </w:tc>
      </w:tr>
      <w:tr w14:paraId="0E7D9ADF">
        <w:trPr>
          <w:trHeight w:val="454" w:hRule="atLeast"/>
          <w:jc w:val="center"/>
        </w:trPr>
        <w:tc>
          <w:tcPr>
            <w:tcW w:w="9642" w:type="dxa"/>
            <w:gridSpan w:val="11"/>
            <w:vAlign w:val="center"/>
          </w:tcPr>
          <w:p w14:paraId="365FA65A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助理述职部分</w:t>
            </w:r>
          </w:p>
        </w:tc>
      </w:tr>
      <w:tr w14:paraId="26A3101F">
        <w:trPr>
          <w:trHeight w:val="454" w:hRule="atLeast"/>
          <w:jc w:val="center"/>
        </w:trPr>
        <w:tc>
          <w:tcPr>
            <w:tcW w:w="7164" w:type="dxa"/>
            <w:gridSpan w:val="8"/>
            <w:vAlign w:val="center"/>
          </w:tcPr>
          <w:p w14:paraId="03AB1E21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请列举本学期主要工作</w:t>
            </w:r>
          </w:p>
        </w:tc>
        <w:tc>
          <w:tcPr>
            <w:tcW w:w="2478" w:type="dxa"/>
            <w:gridSpan w:val="3"/>
            <w:vAlign w:val="center"/>
          </w:tcPr>
          <w:p w14:paraId="56AF858B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该项工作占助理工作总量的百分比</w:t>
            </w:r>
          </w:p>
        </w:tc>
      </w:tr>
      <w:tr w14:paraId="4D7F95B3">
        <w:trPr>
          <w:trHeight w:val="454" w:hRule="atLeast"/>
          <w:jc w:val="center"/>
        </w:trPr>
        <w:tc>
          <w:tcPr>
            <w:tcW w:w="7164" w:type="dxa"/>
            <w:gridSpan w:val="8"/>
            <w:vAlign w:val="center"/>
          </w:tcPr>
          <w:p w14:paraId="58AE3AF2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纵向班集体建设与毕业生服务</w:t>
            </w:r>
          </w:p>
        </w:tc>
        <w:tc>
          <w:tcPr>
            <w:tcW w:w="2478" w:type="dxa"/>
            <w:gridSpan w:val="3"/>
            <w:vAlign w:val="center"/>
          </w:tcPr>
          <w:p w14:paraId="2F182CE8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20%</w:t>
            </w:r>
          </w:p>
        </w:tc>
      </w:tr>
      <w:tr w14:paraId="4309FA3E">
        <w:trPr>
          <w:trHeight w:val="454" w:hRule="atLeast"/>
          <w:jc w:val="center"/>
        </w:trPr>
        <w:tc>
          <w:tcPr>
            <w:tcW w:w="7164" w:type="dxa"/>
            <w:gridSpan w:val="8"/>
            <w:vAlign w:val="center"/>
          </w:tcPr>
          <w:p w14:paraId="329ED091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党团班组织生活：德智体美劳五育并举、雁行、主题教育、班团养成</w:t>
            </w:r>
          </w:p>
        </w:tc>
        <w:tc>
          <w:tcPr>
            <w:tcW w:w="2478" w:type="dxa"/>
            <w:gridSpan w:val="3"/>
            <w:vAlign w:val="center"/>
          </w:tcPr>
          <w:p w14:paraId="11B40AAB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20%</w:t>
            </w:r>
          </w:p>
        </w:tc>
      </w:tr>
      <w:tr w14:paraId="52D4FC3C">
        <w:trPr>
          <w:trHeight w:val="454" w:hRule="atLeast"/>
          <w:jc w:val="center"/>
        </w:trPr>
        <w:tc>
          <w:tcPr>
            <w:tcW w:w="7164" w:type="dxa"/>
            <w:gridSpan w:val="8"/>
            <w:vAlign w:val="center"/>
          </w:tcPr>
          <w:p w14:paraId="70D1F83C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党员发展与培养</w:t>
            </w:r>
          </w:p>
        </w:tc>
        <w:tc>
          <w:tcPr>
            <w:tcW w:w="2478" w:type="dxa"/>
            <w:gridSpan w:val="3"/>
            <w:vAlign w:val="center"/>
          </w:tcPr>
          <w:p w14:paraId="422CFC39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20%</w:t>
            </w:r>
          </w:p>
        </w:tc>
      </w:tr>
      <w:tr w14:paraId="26282DF8">
        <w:trPr>
          <w:trHeight w:val="454" w:hRule="atLeast"/>
          <w:jc w:val="center"/>
        </w:trPr>
        <w:tc>
          <w:tcPr>
            <w:tcW w:w="7164" w:type="dxa"/>
            <w:gridSpan w:val="8"/>
            <w:vAlign w:val="center"/>
          </w:tcPr>
          <w:p w14:paraId="4FDD685B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学生职业发展与毕业辅助</w:t>
            </w:r>
          </w:p>
        </w:tc>
        <w:tc>
          <w:tcPr>
            <w:tcW w:w="2478" w:type="dxa"/>
            <w:gridSpan w:val="3"/>
            <w:vAlign w:val="center"/>
          </w:tcPr>
          <w:p w14:paraId="7BF94DBC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20%</w:t>
            </w:r>
          </w:p>
        </w:tc>
      </w:tr>
      <w:tr w14:paraId="4F715E29">
        <w:trPr>
          <w:trHeight w:val="454" w:hRule="atLeast"/>
          <w:jc w:val="center"/>
        </w:trPr>
        <w:tc>
          <w:tcPr>
            <w:tcW w:w="7164" w:type="dxa"/>
            <w:gridSpan w:val="8"/>
            <w:vAlign w:val="center"/>
          </w:tcPr>
          <w:p w14:paraId="6E78428E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学生心理健康辅导</w:t>
            </w:r>
          </w:p>
        </w:tc>
        <w:tc>
          <w:tcPr>
            <w:tcW w:w="2478" w:type="dxa"/>
            <w:gridSpan w:val="3"/>
            <w:vAlign w:val="center"/>
          </w:tcPr>
          <w:p w14:paraId="169E3C06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20%</w:t>
            </w:r>
          </w:p>
        </w:tc>
      </w:tr>
      <w:tr w14:paraId="2CDC4F74">
        <w:trPr>
          <w:trHeight w:val="4896" w:hRule="atLeast"/>
          <w:jc w:val="center"/>
        </w:trPr>
        <w:tc>
          <w:tcPr>
            <w:tcW w:w="9642" w:type="dxa"/>
            <w:gridSpan w:val="11"/>
          </w:tcPr>
          <w:p w14:paraId="4B363CA3">
            <w:pPr>
              <w:spacing w:before="124" w:beforeLines="40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书面工作述职：</w:t>
            </w:r>
          </w:p>
          <w:p w14:paraId="7AC108B6">
            <w:pPr>
              <w:spacing w:before="124" w:beforeLines="4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一、带班职责完成情况</w:t>
            </w:r>
          </w:p>
          <w:p w14:paraId="5A78239A">
            <w:pPr>
              <w:spacing w:before="124" w:beforeLines="4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 w:val="0"/>
                <w:sz w:val="24"/>
              </w:rPr>
              <w:t>本学期作为计研五三党支部书记兼带班助理，系统完成带班与党务工作百余项。支委会配置完善、运转规范，逐周记录工作进展并及时总结分工。重点抓好2026届毕业生服务：本学期支部有孙凯、丁扬、刘金鑫、戴翼、姚子俊、刘潇等6名博士及黄植滇1名硕士毕业，逐一推进组织关系转接、政审查档、就业去向收集与一对一服务，6月面向毕业生党员线上召开组织关系转接培训会，确保"组织关系不断线、党员身份不脱钩"。同时妥善处理紫荆14号楼搬迁、赖瀚宇、林念宜等多名同学调寝沟通，跟进最长修业年限与学业预警同学的一对一帮扶。</w:t>
            </w:r>
          </w:p>
          <w:p w14:paraId="4DFAC3F4">
            <w:pPr>
              <w:spacing w:before="124" w:beforeLines="4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二、岗位职责（党务）完成情况</w:t>
            </w:r>
          </w:p>
          <w:p w14:paraId="283C4EE5">
            <w:pPr>
              <w:spacing w:before="124" w:beforeLines="4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 w:val="0"/>
                <w:sz w:val="24"/>
              </w:rPr>
              <w:t>1.组织生活：本学期组织开展不少于5次组织生活，实现德智体美劳五育并举与"三会一课"全覆盖。2月开展《树立和践行正确政绩观学习教育》与支部民主评议；3月结合2026年全国两会精神与学校"十五五"规划开展智育学习并组织全校党员第一次集中培训；4月联合东升镇党群办在悦茂购物中心开展"国家安全教育暨AI网络安全科普"志愿活动（劳育、我为群众办实事、联学共建）；5月由支书为毕业生党员讲授离校专题党课暨警示教育，并组织正确政绩观集中培训与支部研讨；6月组织赴天津滨海新区"红色教育+科技创新"雁行实践（智育、联学共建）及台球体育活动。其间完成警示教育、支书讲党课、主题实践、跨支部联学共建等规定动作。</w:t>
            </w:r>
          </w:p>
          <w:p w14:paraId="2CAB6635">
            <w:pPr>
              <w:spacing w:before="124" w:beforeLines="4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 w:val="0"/>
                <w:sz w:val="24"/>
              </w:rPr>
              <w:t>2.党员发展与培养：严格按党章程序召开预备党员转正大会，夏箫、齐韵嘉两位同志全票通过、按期转为正式党员；持续做好发展对象与积极分子的谈话培养、材料审核与系统录入。</w:t>
            </w:r>
          </w:p>
          <w:p w14:paraId="467CCFE0">
            <w:pPr>
              <w:spacing w:before="124" w:beforeLines="4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 w:val="0"/>
                <w:sz w:val="24"/>
              </w:rPr>
              <w:t>3.制度与材料：制定并填报春季学期党支部工作计划、设置党员活动日，按月完成党费收缴、info党员管理系统与"党员E先锋"信息维护、组织生活与支委会纪实管理，完成支部民主评议、党支书述职及多份统计表填报，并参与班级信息系统改造V1版本测试。</w:t>
            </w:r>
          </w:p>
          <w:p w14:paraId="3D3FAF4C">
            <w:pPr>
              <w:spacing w:before="124" w:beforeLines="4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 w:val="0"/>
                <w:sz w:val="24"/>
              </w:rPr>
              <w:t>4.评优与品牌：班级持续参与班团养成计划，依托"数实融合新引擎·智创产业新未来——大模型驱动数字中国建设"雁行项目深化党建与专业实践融合。</w:t>
            </w:r>
          </w:p>
          <w:p w14:paraId="4F34D82A">
            <w:pPr>
              <w:spacing w:before="124" w:beforeLines="4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三、学业科研情况</w:t>
            </w:r>
          </w:p>
          <w:p w14:paraId="3955B021">
            <w:pPr>
              <w:spacing w:before="124" w:beforeLines="4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 w:val="0"/>
                <w:sz w:val="24"/>
              </w:rPr>
              <w:t>本学期聚焦大模型相关方向科研攻关，在前期选题调整基础上稳步推进基础研究，努力平衡科研与党务带班工作、提升时间利用效率，推动论文成果整理与产出。</w:t>
            </w:r>
          </w:p>
          <w:p w14:paraId="2752B8E8">
            <w:pPr>
              <w:spacing w:before="124" w:beforeLines="4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四、参与助理培训/交流情况</w:t>
            </w:r>
          </w:p>
          <w:p w14:paraId="12BE62AD">
            <w:pPr>
              <w:spacing w:before="124" w:beforeLines="4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 w:val="0"/>
                <w:sz w:val="24"/>
              </w:rPr>
              <w:t>参加2026年春季学期党支书述职、两次全校党员集中培训及集中讨论，参加发展学生党员培训会、"树立和践行正确政绩观"专题培训与辅导员相关培训交流活动，完成带班助理点对点问卷评测。</w:t>
            </w:r>
          </w:p>
        </w:tc>
      </w:tr>
      <w:tr w14:paraId="02B2D5E9">
        <w:trPr>
          <w:trHeight w:val="1614" w:hRule="atLeast"/>
          <w:jc w:val="center"/>
        </w:trPr>
        <w:tc>
          <w:tcPr>
            <w:tcW w:w="9642" w:type="dxa"/>
            <w:gridSpan w:val="11"/>
          </w:tcPr>
          <w:p w14:paraId="1AE0EF5B">
            <w:pPr>
              <w:spacing w:before="124" w:beforeLines="4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对进一步加强本职工作的思考和建议</w:t>
            </w:r>
          </w:p>
          <w:p w14:paraId="424B4436">
            <w:pPr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 w:val="0"/>
                <w:sz w:val="24"/>
              </w:rPr>
              <w:t>1.合理平衡科研与带班工作：毕业季与科研压力叠加，需进一步提升时间管理与工作效率。</w:t>
            </w:r>
          </w:p>
          <w:p w14:paraId="5C849066">
            <w:pPr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 w:val="0"/>
                <w:sz w:val="24"/>
              </w:rPr>
              <w:t>2.加强毕业生全周期服务：将组织关系转接、离校教育等关键环节前置化、清单化，杜绝"口袋党员""失联党员"。</w:t>
            </w:r>
          </w:p>
          <w:p w14:paraId="64A48F84">
            <w:pPr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 w:val="0"/>
                <w:sz w:val="24"/>
              </w:rPr>
              <w:t>3.持续构建支撑体系：培养年轻骨干充实党团班委，盘活组织活力，做好工作传帮带。</w:t>
            </w:r>
          </w:p>
          <w:p w14:paraId="18229B77">
            <w:pPr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 w:val="0"/>
                <w:sz w:val="24"/>
              </w:rPr>
              <w:t>4.提质增效、做深做实：从"做了"到"做好了"，不断优化活动设计与组织规范化水平。</w:t>
            </w:r>
          </w:p>
        </w:tc>
      </w:tr>
      <w:tr w14:paraId="3A374A40">
        <w:trPr>
          <w:trHeight w:val="311" w:hRule="atLeast"/>
          <w:jc w:val="center"/>
        </w:trPr>
        <w:tc>
          <w:tcPr>
            <w:tcW w:w="9642" w:type="dxa"/>
            <w:gridSpan w:val="11"/>
          </w:tcPr>
          <w:p w14:paraId="769E83E8">
            <w:pPr>
              <w:spacing w:before="124" w:beforeLines="40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以下由研工组长/相关负责老师填写</w:t>
            </w:r>
          </w:p>
        </w:tc>
      </w:tr>
      <w:tr w14:paraId="0419AA41">
        <w:trPr>
          <w:trHeight w:val="311" w:hRule="atLeast"/>
          <w:jc w:val="center"/>
        </w:trPr>
        <w:tc>
          <w:tcPr>
            <w:tcW w:w="9642" w:type="dxa"/>
            <w:gridSpan w:val="11"/>
          </w:tcPr>
          <w:p w14:paraId="76285389">
            <w:pPr>
              <w:spacing w:before="124" w:beforeLines="40"/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民主评议部分</w:t>
            </w:r>
          </w:p>
        </w:tc>
      </w:tr>
      <w:tr w14:paraId="6F980DD9">
        <w:trPr>
          <w:trHeight w:val="493" w:hRule="atLeast"/>
          <w:jc w:val="center"/>
        </w:trPr>
        <w:tc>
          <w:tcPr>
            <w:tcW w:w="2811" w:type="dxa"/>
            <w:gridSpan w:val="3"/>
          </w:tcPr>
          <w:p w14:paraId="2A8859D6">
            <w:pPr>
              <w:spacing w:before="124" w:beforeLines="40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所带集体民主评议等级</w:t>
            </w:r>
          </w:p>
        </w:tc>
        <w:tc>
          <w:tcPr>
            <w:tcW w:w="6831" w:type="dxa"/>
            <w:gridSpan w:val="8"/>
          </w:tcPr>
          <w:p w14:paraId="17BE037A">
            <w:pPr>
              <w:spacing w:before="124" w:beforeLines="40"/>
              <w:rPr>
                <w:rFonts w:hint="eastAsia" w:ascii="楷体" w:hAnsi="楷体" w:eastAsia="楷体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A</w:t>
            </w:r>
          </w:p>
        </w:tc>
      </w:tr>
      <w:tr w14:paraId="399513F9">
        <w:trPr>
          <w:trHeight w:val="2191" w:hRule="atLeast"/>
          <w:jc w:val="center"/>
        </w:trPr>
        <w:tc>
          <w:tcPr>
            <w:tcW w:w="9642" w:type="dxa"/>
            <w:gridSpan w:val="11"/>
          </w:tcPr>
          <w:p w14:paraId="37583651">
            <w:pPr>
              <w:spacing w:before="124" w:beforeLines="40"/>
              <w:jc w:val="left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院系研究生工作组/相关部门评议意见：</w:t>
            </w:r>
          </w:p>
          <w:p w14:paraId="4E289E43">
            <w:pPr>
              <w:jc w:val="left"/>
              <w:rPr>
                <w:rFonts w:hint="eastAsia" w:ascii="楷体" w:hAnsi="楷体" w:eastAsia="楷体"/>
                <w:sz w:val="24"/>
              </w:rPr>
            </w:pPr>
          </w:p>
          <w:p w14:paraId="074C4C35">
            <w:pPr>
              <w:jc w:val="left"/>
              <w:rPr>
                <w:rFonts w:hint="eastAsia" w:ascii="楷体" w:hAnsi="楷体" w:eastAsia="楷体"/>
                <w:sz w:val="24"/>
              </w:rPr>
            </w:pPr>
          </w:p>
          <w:p w14:paraId="151434E5">
            <w:pPr>
              <w:jc w:val="left"/>
              <w:rPr>
                <w:rFonts w:hint="eastAsia" w:ascii="楷体" w:hAnsi="楷体" w:eastAsia="楷体"/>
                <w:sz w:val="24"/>
              </w:rPr>
            </w:pPr>
          </w:p>
          <w:p w14:paraId="433DEC0A">
            <w:pPr>
              <w:ind w:right="480"/>
              <w:rPr>
                <w:rFonts w:hint="eastAsia" w:ascii="黑体" w:hAnsi="黑体" w:eastAsia="黑体"/>
                <w:sz w:val="24"/>
              </w:rPr>
            </w:pPr>
          </w:p>
        </w:tc>
      </w:tr>
      <w:tr w14:paraId="0BA1EAE9">
        <w:trPr>
          <w:trHeight w:val="479" w:hRule="atLeast"/>
          <w:jc w:val="center"/>
        </w:trPr>
        <w:tc>
          <w:tcPr>
            <w:tcW w:w="2811" w:type="dxa"/>
            <w:gridSpan w:val="3"/>
          </w:tcPr>
          <w:p w14:paraId="272C1738">
            <w:pPr>
              <w:spacing w:before="124" w:beforeLines="40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研工组评议分数</w:t>
            </w:r>
          </w:p>
        </w:tc>
        <w:tc>
          <w:tcPr>
            <w:tcW w:w="6831" w:type="dxa"/>
            <w:gridSpan w:val="8"/>
          </w:tcPr>
          <w:p w14:paraId="61837810">
            <w:pPr>
              <w:spacing w:before="124" w:beforeLines="40"/>
              <w:jc w:val="left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100</w:t>
            </w:r>
            <w:bookmarkStart w:id="0" w:name="_GoBack"/>
            <w:bookmarkEnd w:id="0"/>
          </w:p>
        </w:tc>
      </w:tr>
      <w:tr w14:paraId="25BA6991">
        <w:trPr>
          <w:trHeight w:val="510" w:hRule="atLeast"/>
          <w:jc w:val="center"/>
        </w:trPr>
        <w:tc>
          <w:tcPr>
            <w:tcW w:w="2811" w:type="dxa"/>
            <w:gridSpan w:val="3"/>
            <w:vAlign w:val="center"/>
          </w:tcPr>
          <w:p w14:paraId="5DBDB21A">
            <w:pPr>
              <w:spacing w:before="124" w:beforeLines="40"/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综合总评分数</w:t>
            </w:r>
          </w:p>
        </w:tc>
        <w:tc>
          <w:tcPr>
            <w:tcW w:w="2606" w:type="dxa"/>
            <w:gridSpan w:val="3"/>
            <w:vAlign w:val="center"/>
          </w:tcPr>
          <w:p w14:paraId="516677E5">
            <w:pPr>
              <w:spacing w:before="124" w:beforeLines="40"/>
              <w:jc w:val="center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100</w:t>
            </w:r>
          </w:p>
        </w:tc>
        <w:tc>
          <w:tcPr>
            <w:tcW w:w="1756" w:type="dxa"/>
            <w:gridSpan w:val="3"/>
            <w:vAlign w:val="center"/>
          </w:tcPr>
          <w:p w14:paraId="63126DF9">
            <w:pPr>
              <w:spacing w:before="124" w:beforeLines="40"/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综合评定等级</w:t>
            </w:r>
          </w:p>
        </w:tc>
        <w:tc>
          <w:tcPr>
            <w:tcW w:w="2469" w:type="dxa"/>
            <w:gridSpan w:val="2"/>
            <w:vAlign w:val="center"/>
          </w:tcPr>
          <w:p w14:paraId="5511C4DE">
            <w:pPr>
              <w:spacing w:before="124" w:beforeLines="40"/>
              <w:jc w:val="center"/>
              <w:rPr>
                <w:rFonts w:hint="eastAsia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A</w:t>
            </w:r>
          </w:p>
        </w:tc>
      </w:tr>
    </w:tbl>
    <w:p w14:paraId="7B70AF3F">
      <w:pPr>
        <w:spacing w:line="0" w:lineRule="atLeast"/>
        <w:rPr>
          <w:sz w:val="2"/>
        </w:rPr>
      </w:pPr>
    </w:p>
    <w:sectPr>
      <w:headerReference r:id="rId3" w:type="default"/>
      <w:footerReference r:id="rId4" w:type="default"/>
      <w:footerReference r:id="rId5" w:type="even"/>
      <w:footnotePr>
        <w:numFmt w:val="chicago"/>
      </w:foot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64774">
    <w:pPr>
      <w:pStyle w:val="7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2</w:t>
    </w:r>
    <w:r>
      <w:rPr>
        <w:rStyle w:val="14"/>
      </w:rPr>
      <w:fldChar w:fldCharType="end"/>
    </w:r>
  </w:p>
  <w:p w14:paraId="031FEEDB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C3E20">
    <w:pPr>
      <w:pStyle w:val="7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110857D3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BA0AC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chicago"/>
  </w:foot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GYxM2M1MzFlOWU1NWY0ZjAxNTcxYjk1Y2ZiMGVkMzUifQ=="/>
  </w:docVars>
  <w:rsids>
    <w:rsidRoot w:val="000E46E0"/>
    <w:rsid w:val="0000368D"/>
    <w:rsid w:val="00004441"/>
    <w:rsid w:val="000046EA"/>
    <w:rsid w:val="00006446"/>
    <w:rsid w:val="00012F9E"/>
    <w:rsid w:val="00014879"/>
    <w:rsid w:val="000220D6"/>
    <w:rsid w:val="0003406A"/>
    <w:rsid w:val="00036527"/>
    <w:rsid w:val="00041427"/>
    <w:rsid w:val="0004242D"/>
    <w:rsid w:val="00046E41"/>
    <w:rsid w:val="000500EB"/>
    <w:rsid w:val="00055977"/>
    <w:rsid w:val="000568D9"/>
    <w:rsid w:val="00063177"/>
    <w:rsid w:val="00063E29"/>
    <w:rsid w:val="000664F5"/>
    <w:rsid w:val="00071288"/>
    <w:rsid w:val="00072E7A"/>
    <w:rsid w:val="000774C1"/>
    <w:rsid w:val="000822FB"/>
    <w:rsid w:val="00084196"/>
    <w:rsid w:val="00084AC9"/>
    <w:rsid w:val="00085313"/>
    <w:rsid w:val="00086F72"/>
    <w:rsid w:val="00090227"/>
    <w:rsid w:val="00091A85"/>
    <w:rsid w:val="000957AC"/>
    <w:rsid w:val="00095A43"/>
    <w:rsid w:val="00096E48"/>
    <w:rsid w:val="000A26B3"/>
    <w:rsid w:val="000B06C1"/>
    <w:rsid w:val="000B1A47"/>
    <w:rsid w:val="000B2D00"/>
    <w:rsid w:val="000B32F9"/>
    <w:rsid w:val="000C3BB5"/>
    <w:rsid w:val="000C5206"/>
    <w:rsid w:val="000D43C5"/>
    <w:rsid w:val="000D6A88"/>
    <w:rsid w:val="000D7BFA"/>
    <w:rsid w:val="000E11D6"/>
    <w:rsid w:val="000E3ACF"/>
    <w:rsid w:val="000E46E0"/>
    <w:rsid w:val="000E7930"/>
    <w:rsid w:val="000F4AA1"/>
    <w:rsid w:val="00101C13"/>
    <w:rsid w:val="00103E55"/>
    <w:rsid w:val="00106BE3"/>
    <w:rsid w:val="0011275B"/>
    <w:rsid w:val="00114421"/>
    <w:rsid w:val="001201F5"/>
    <w:rsid w:val="00123200"/>
    <w:rsid w:val="00125052"/>
    <w:rsid w:val="001341B2"/>
    <w:rsid w:val="00134C09"/>
    <w:rsid w:val="001430C3"/>
    <w:rsid w:val="00150BF6"/>
    <w:rsid w:val="00152B94"/>
    <w:rsid w:val="00152B9D"/>
    <w:rsid w:val="00155447"/>
    <w:rsid w:val="00155FAD"/>
    <w:rsid w:val="00157D7A"/>
    <w:rsid w:val="00161810"/>
    <w:rsid w:val="00162B0A"/>
    <w:rsid w:val="001710F5"/>
    <w:rsid w:val="0018305D"/>
    <w:rsid w:val="00190B67"/>
    <w:rsid w:val="00193EF2"/>
    <w:rsid w:val="001A2192"/>
    <w:rsid w:val="001A72D8"/>
    <w:rsid w:val="001B1894"/>
    <w:rsid w:val="001B38F0"/>
    <w:rsid w:val="001B7F92"/>
    <w:rsid w:val="001C7697"/>
    <w:rsid w:val="001D0658"/>
    <w:rsid w:val="001D12D1"/>
    <w:rsid w:val="001D2F6D"/>
    <w:rsid w:val="001D4823"/>
    <w:rsid w:val="001D5309"/>
    <w:rsid w:val="001D6FC2"/>
    <w:rsid w:val="001D74D0"/>
    <w:rsid w:val="001E487F"/>
    <w:rsid w:val="001E529A"/>
    <w:rsid w:val="001E6CB8"/>
    <w:rsid w:val="001F402A"/>
    <w:rsid w:val="0020389F"/>
    <w:rsid w:val="00210365"/>
    <w:rsid w:val="00213C72"/>
    <w:rsid w:val="00215BB3"/>
    <w:rsid w:val="0021714A"/>
    <w:rsid w:val="00217923"/>
    <w:rsid w:val="0022030A"/>
    <w:rsid w:val="00223D33"/>
    <w:rsid w:val="00224ACB"/>
    <w:rsid w:val="002315C0"/>
    <w:rsid w:val="002368E3"/>
    <w:rsid w:val="002452C6"/>
    <w:rsid w:val="002545C9"/>
    <w:rsid w:val="0026097B"/>
    <w:rsid w:val="00260D1C"/>
    <w:rsid w:val="00263F8F"/>
    <w:rsid w:val="002647CE"/>
    <w:rsid w:val="00266616"/>
    <w:rsid w:val="00276AB6"/>
    <w:rsid w:val="00281F21"/>
    <w:rsid w:val="002826F4"/>
    <w:rsid w:val="0029323F"/>
    <w:rsid w:val="002957A2"/>
    <w:rsid w:val="002957F3"/>
    <w:rsid w:val="002A0864"/>
    <w:rsid w:val="002A2E67"/>
    <w:rsid w:val="002A37CD"/>
    <w:rsid w:val="002A6E59"/>
    <w:rsid w:val="002A7435"/>
    <w:rsid w:val="002B08BE"/>
    <w:rsid w:val="002B2E19"/>
    <w:rsid w:val="002B5859"/>
    <w:rsid w:val="002C284F"/>
    <w:rsid w:val="002C52A0"/>
    <w:rsid w:val="002D0405"/>
    <w:rsid w:val="002E257A"/>
    <w:rsid w:val="002F070F"/>
    <w:rsid w:val="002F0ABF"/>
    <w:rsid w:val="00306176"/>
    <w:rsid w:val="00307A71"/>
    <w:rsid w:val="00313FAD"/>
    <w:rsid w:val="00317FC8"/>
    <w:rsid w:val="00335750"/>
    <w:rsid w:val="00337FCD"/>
    <w:rsid w:val="00343099"/>
    <w:rsid w:val="00345549"/>
    <w:rsid w:val="00345714"/>
    <w:rsid w:val="00346D27"/>
    <w:rsid w:val="003516A1"/>
    <w:rsid w:val="00355ECE"/>
    <w:rsid w:val="003602AF"/>
    <w:rsid w:val="00371A2F"/>
    <w:rsid w:val="00373018"/>
    <w:rsid w:val="00381656"/>
    <w:rsid w:val="00381E40"/>
    <w:rsid w:val="00383091"/>
    <w:rsid w:val="00384653"/>
    <w:rsid w:val="003948C1"/>
    <w:rsid w:val="00395F45"/>
    <w:rsid w:val="003B3DCA"/>
    <w:rsid w:val="003B684D"/>
    <w:rsid w:val="003C1D1D"/>
    <w:rsid w:val="003C33AA"/>
    <w:rsid w:val="003C3E40"/>
    <w:rsid w:val="003C4FC6"/>
    <w:rsid w:val="003C6B2C"/>
    <w:rsid w:val="003C7D44"/>
    <w:rsid w:val="003D15DC"/>
    <w:rsid w:val="003D2C90"/>
    <w:rsid w:val="003E35FE"/>
    <w:rsid w:val="003E4229"/>
    <w:rsid w:val="003E697F"/>
    <w:rsid w:val="003F12F2"/>
    <w:rsid w:val="003F7935"/>
    <w:rsid w:val="004021BE"/>
    <w:rsid w:val="00407165"/>
    <w:rsid w:val="00415022"/>
    <w:rsid w:val="004234B9"/>
    <w:rsid w:val="00423A47"/>
    <w:rsid w:val="00426C56"/>
    <w:rsid w:val="004314FD"/>
    <w:rsid w:val="0043501C"/>
    <w:rsid w:val="0045196A"/>
    <w:rsid w:val="0045728A"/>
    <w:rsid w:val="00457E5E"/>
    <w:rsid w:val="004664BE"/>
    <w:rsid w:val="00472783"/>
    <w:rsid w:val="00481A8C"/>
    <w:rsid w:val="00483E6D"/>
    <w:rsid w:val="004868C3"/>
    <w:rsid w:val="00487D29"/>
    <w:rsid w:val="0049560E"/>
    <w:rsid w:val="00497BB8"/>
    <w:rsid w:val="004A0FBF"/>
    <w:rsid w:val="004A314D"/>
    <w:rsid w:val="004A3A5E"/>
    <w:rsid w:val="004A4405"/>
    <w:rsid w:val="004B04E0"/>
    <w:rsid w:val="004B1630"/>
    <w:rsid w:val="004B19D7"/>
    <w:rsid w:val="004B2899"/>
    <w:rsid w:val="004B4DD3"/>
    <w:rsid w:val="004B7B8F"/>
    <w:rsid w:val="004C295D"/>
    <w:rsid w:val="004C3518"/>
    <w:rsid w:val="004C3679"/>
    <w:rsid w:val="004C462C"/>
    <w:rsid w:val="004C6A21"/>
    <w:rsid w:val="004C79D8"/>
    <w:rsid w:val="004D00D5"/>
    <w:rsid w:val="004D35DE"/>
    <w:rsid w:val="004E29C2"/>
    <w:rsid w:val="004E5FB1"/>
    <w:rsid w:val="004E7D27"/>
    <w:rsid w:val="004F081B"/>
    <w:rsid w:val="004F70F0"/>
    <w:rsid w:val="0050035C"/>
    <w:rsid w:val="005017A2"/>
    <w:rsid w:val="00501B5F"/>
    <w:rsid w:val="00503184"/>
    <w:rsid w:val="00503AA6"/>
    <w:rsid w:val="00503CBF"/>
    <w:rsid w:val="00515A4C"/>
    <w:rsid w:val="005200B7"/>
    <w:rsid w:val="00521502"/>
    <w:rsid w:val="00525E75"/>
    <w:rsid w:val="00525F6E"/>
    <w:rsid w:val="00530FED"/>
    <w:rsid w:val="00531EBE"/>
    <w:rsid w:val="005324CC"/>
    <w:rsid w:val="005330BB"/>
    <w:rsid w:val="00533FB7"/>
    <w:rsid w:val="00537DE1"/>
    <w:rsid w:val="00537E39"/>
    <w:rsid w:val="00544187"/>
    <w:rsid w:val="00544869"/>
    <w:rsid w:val="00552948"/>
    <w:rsid w:val="005544AE"/>
    <w:rsid w:val="00555A9A"/>
    <w:rsid w:val="00561A5D"/>
    <w:rsid w:val="00570ED6"/>
    <w:rsid w:val="00576FF7"/>
    <w:rsid w:val="00582042"/>
    <w:rsid w:val="005837B0"/>
    <w:rsid w:val="0058399A"/>
    <w:rsid w:val="005845A3"/>
    <w:rsid w:val="005853E9"/>
    <w:rsid w:val="00586202"/>
    <w:rsid w:val="00592055"/>
    <w:rsid w:val="00592989"/>
    <w:rsid w:val="005A219B"/>
    <w:rsid w:val="005A6FE2"/>
    <w:rsid w:val="005B4139"/>
    <w:rsid w:val="005C140B"/>
    <w:rsid w:val="005C314C"/>
    <w:rsid w:val="005C3743"/>
    <w:rsid w:val="005C3D1B"/>
    <w:rsid w:val="005D7346"/>
    <w:rsid w:val="005D7B57"/>
    <w:rsid w:val="005E0788"/>
    <w:rsid w:val="005E229F"/>
    <w:rsid w:val="005E5DCD"/>
    <w:rsid w:val="005F0BED"/>
    <w:rsid w:val="005F2292"/>
    <w:rsid w:val="006005A5"/>
    <w:rsid w:val="006020E2"/>
    <w:rsid w:val="00607729"/>
    <w:rsid w:val="00614E0F"/>
    <w:rsid w:val="00616348"/>
    <w:rsid w:val="00617AA8"/>
    <w:rsid w:val="00620A46"/>
    <w:rsid w:val="00621A42"/>
    <w:rsid w:val="006238DE"/>
    <w:rsid w:val="0062736B"/>
    <w:rsid w:val="006315EA"/>
    <w:rsid w:val="00637C63"/>
    <w:rsid w:val="00645BB8"/>
    <w:rsid w:val="00651968"/>
    <w:rsid w:val="00655FA1"/>
    <w:rsid w:val="00660492"/>
    <w:rsid w:val="00663740"/>
    <w:rsid w:val="006643A8"/>
    <w:rsid w:val="00670586"/>
    <w:rsid w:val="006707B4"/>
    <w:rsid w:val="006711DB"/>
    <w:rsid w:val="0069242F"/>
    <w:rsid w:val="00694147"/>
    <w:rsid w:val="0069470C"/>
    <w:rsid w:val="006A37EB"/>
    <w:rsid w:val="006B37E4"/>
    <w:rsid w:val="006B5281"/>
    <w:rsid w:val="006B6CF6"/>
    <w:rsid w:val="006C2EA7"/>
    <w:rsid w:val="006C3E6A"/>
    <w:rsid w:val="006D20FB"/>
    <w:rsid w:val="006D4B73"/>
    <w:rsid w:val="006E09BA"/>
    <w:rsid w:val="006E3E5D"/>
    <w:rsid w:val="006E400C"/>
    <w:rsid w:val="006E4042"/>
    <w:rsid w:val="006E7519"/>
    <w:rsid w:val="006F246B"/>
    <w:rsid w:val="0070105D"/>
    <w:rsid w:val="0070171F"/>
    <w:rsid w:val="00702CDE"/>
    <w:rsid w:val="0070483C"/>
    <w:rsid w:val="00714AB7"/>
    <w:rsid w:val="007164B2"/>
    <w:rsid w:val="00717018"/>
    <w:rsid w:val="0072263E"/>
    <w:rsid w:val="007251D7"/>
    <w:rsid w:val="007303DF"/>
    <w:rsid w:val="0073227F"/>
    <w:rsid w:val="00733A6E"/>
    <w:rsid w:val="00733F9A"/>
    <w:rsid w:val="00745A2D"/>
    <w:rsid w:val="00747D0F"/>
    <w:rsid w:val="00751A01"/>
    <w:rsid w:val="00751E91"/>
    <w:rsid w:val="0075432F"/>
    <w:rsid w:val="00755A0C"/>
    <w:rsid w:val="007567E7"/>
    <w:rsid w:val="00770AFC"/>
    <w:rsid w:val="00771D96"/>
    <w:rsid w:val="0077269C"/>
    <w:rsid w:val="0078626B"/>
    <w:rsid w:val="00786CAD"/>
    <w:rsid w:val="0079249A"/>
    <w:rsid w:val="007A031C"/>
    <w:rsid w:val="007A0375"/>
    <w:rsid w:val="007A12AE"/>
    <w:rsid w:val="007A3A87"/>
    <w:rsid w:val="007A56EB"/>
    <w:rsid w:val="007B3D3D"/>
    <w:rsid w:val="007C3176"/>
    <w:rsid w:val="007D0A75"/>
    <w:rsid w:val="007D102F"/>
    <w:rsid w:val="007D5DA0"/>
    <w:rsid w:val="007E38A5"/>
    <w:rsid w:val="007F101D"/>
    <w:rsid w:val="007F7229"/>
    <w:rsid w:val="00800409"/>
    <w:rsid w:val="008031C0"/>
    <w:rsid w:val="00810F50"/>
    <w:rsid w:val="0081321F"/>
    <w:rsid w:val="00813229"/>
    <w:rsid w:val="008142F1"/>
    <w:rsid w:val="00815FDB"/>
    <w:rsid w:val="00816F2D"/>
    <w:rsid w:val="008219F1"/>
    <w:rsid w:val="008272BE"/>
    <w:rsid w:val="0083139F"/>
    <w:rsid w:val="00837BCE"/>
    <w:rsid w:val="00841A5F"/>
    <w:rsid w:val="0085101A"/>
    <w:rsid w:val="008546C2"/>
    <w:rsid w:val="00854B64"/>
    <w:rsid w:val="00861CA1"/>
    <w:rsid w:val="00863B1E"/>
    <w:rsid w:val="0086411C"/>
    <w:rsid w:val="008654ED"/>
    <w:rsid w:val="00866B55"/>
    <w:rsid w:val="008677DE"/>
    <w:rsid w:val="00870A78"/>
    <w:rsid w:val="00872F1B"/>
    <w:rsid w:val="00874CB8"/>
    <w:rsid w:val="00881152"/>
    <w:rsid w:val="00883A16"/>
    <w:rsid w:val="00887901"/>
    <w:rsid w:val="00890DBD"/>
    <w:rsid w:val="0089307C"/>
    <w:rsid w:val="008A2309"/>
    <w:rsid w:val="008A5BB5"/>
    <w:rsid w:val="008A6FE5"/>
    <w:rsid w:val="008B2F0B"/>
    <w:rsid w:val="008B4C75"/>
    <w:rsid w:val="008B5F98"/>
    <w:rsid w:val="008B6F24"/>
    <w:rsid w:val="008C2FEB"/>
    <w:rsid w:val="008C4FC1"/>
    <w:rsid w:val="008D2925"/>
    <w:rsid w:val="008D51C1"/>
    <w:rsid w:val="008E1B98"/>
    <w:rsid w:val="008F5FB9"/>
    <w:rsid w:val="008F71C3"/>
    <w:rsid w:val="00903C25"/>
    <w:rsid w:val="0092344D"/>
    <w:rsid w:val="00923C31"/>
    <w:rsid w:val="00925499"/>
    <w:rsid w:val="00927E8A"/>
    <w:rsid w:val="009302E5"/>
    <w:rsid w:val="00934818"/>
    <w:rsid w:val="00940247"/>
    <w:rsid w:val="0094134E"/>
    <w:rsid w:val="00944460"/>
    <w:rsid w:val="00952556"/>
    <w:rsid w:val="00953E8C"/>
    <w:rsid w:val="00954202"/>
    <w:rsid w:val="0095541C"/>
    <w:rsid w:val="0095614F"/>
    <w:rsid w:val="00960F94"/>
    <w:rsid w:val="0096313A"/>
    <w:rsid w:val="0096499F"/>
    <w:rsid w:val="009658CF"/>
    <w:rsid w:val="00966146"/>
    <w:rsid w:val="009666FC"/>
    <w:rsid w:val="00971C65"/>
    <w:rsid w:val="00976172"/>
    <w:rsid w:val="00983FB8"/>
    <w:rsid w:val="009908EF"/>
    <w:rsid w:val="00991485"/>
    <w:rsid w:val="009A3B0C"/>
    <w:rsid w:val="009B16E6"/>
    <w:rsid w:val="009B1D17"/>
    <w:rsid w:val="009B5ECB"/>
    <w:rsid w:val="009C69AF"/>
    <w:rsid w:val="009C7629"/>
    <w:rsid w:val="009D27E0"/>
    <w:rsid w:val="009D3476"/>
    <w:rsid w:val="009D6310"/>
    <w:rsid w:val="009D6891"/>
    <w:rsid w:val="009D69E4"/>
    <w:rsid w:val="009E3BDD"/>
    <w:rsid w:val="009E3D88"/>
    <w:rsid w:val="009E46EB"/>
    <w:rsid w:val="009F2611"/>
    <w:rsid w:val="009F6CB3"/>
    <w:rsid w:val="009F7CBE"/>
    <w:rsid w:val="00A00D53"/>
    <w:rsid w:val="00A0462C"/>
    <w:rsid w:val="00A04C14"/>
    <w:rsid w:val="00A057C5"/>
    <w:rsid w:val="00A11806"/>
    <w:rsid w:val="00A12585"/>
    <w:rsid w:val="00A13419"/>
    <w:rsid w:val="00A15A36"/>
    <w:rsid w:val="00A17511"/>
    <w:rsid w:val="00A20349"/>
    <w:rsid w:val="00A22A56"/>
    <w:rsid w:val="00A22B76"/>
    <w:rsid w:val="00A251E6"/>
    <w:rsid w:val="00A45EBD"/>
    <w:rsid w:val="00A468E3"/>
    <w:rsid w:val="00A5145A"/>
    <w:rsid w:val="00A5405B"/>
    <w:rsid w:val="00A66BD8"/>
    <w:rsid w:val="00A70E76"/>
    <w:rsid w:val="00A759A8"/>
    <w:rsid w:val="00A76E45"/>
    <w:rsid w:val="00A77360"/>
    <w:rsid w:val="00A77C55"/>
    <w:rsid w:val="00A80FBE"/>
    <w:rsid w:val="00A838E5"/>
    <w:rsid w:val="00A8421B"/>
    <w:rsid w:val="00A860BD"/>
    <w:rsid w:val="00A87393"/>
    <w:rsid w:val="00A8792C"/>
    <w:rsid w:val="00A900B9"/>
    <w:rsid w:val="00A90486"/>
    <w:rsid w:val="00A9146E"/>
    <w:rsid w:val="00A92354"/>
    <w:rsid w:val="00A95C74"/>
    <w:rsid w:val="00AA4387"/>
    <w:rsid w:val="00AA627E"/>
    <w:rsid w:val="00AB4BD3"/>
    <w:rsid w:val="00AB5614"/>
    <w:rsid w:val="00AB5839"/>
    <w:rsid w:val="00AB5E37"/>
    <w:rsid w:val="00AC1963"/>
    <w:rsid w:val="00AC27EC"/>
    <w:rsid w:val="00AC3274"/>
    <w:rsid w:val="00AC4DE4"/>
    <w:rsid w:val="00AC5CCA"/>
    <w:rsid w:val="00AD0223"/>
    <w:rsid w:val="00AD21E1"/>
    <w:rsid w:val="00AD5C7D"/>
    <w:rsid w:val="00AD7BBF"/>
    <w:rsid w:val="00AE0CA2"/>
    <w:rsid w:val="00AE1328"/>
    <w:rsid w:val="00AE2DBC"/>
    <w:rsid w:val="00AE3D56"/>
    <w:rsid w:val="00AF127E"/>
    <w:rsid w:val="00AF13A7"/>
    <w:rsid w:val="00AF405B"/>
    <w:rsid w:val="00AF71A8"/>
    <w:rsid w:val="00B0050B"/>
    <w:rsid w:val="00B01B0E"/>
    <w:rsid w:val="00B11E11"/>
    <w:rsid w:val="00B13244"/>
    <w:rsid w:val="00B13736"/>
    <w:rsid w:val="00B20A7B"/>
    <w:rsid w:val="00B21FD8"/>
    <w:rsid w:val="00B223BB"/>
    <w:rsid w:val="00B23B8F"/>
    <w:rsid w:val="00B3086A"/>
    <w:rsid w:val="00B339B1"/>
    <w:rsid w:val="00B35B7F"/>
    <w:rsid w:val="00B40DF0"/>
    <w:rsid w:val="00B41212"/>
    <w:rsid w:val="00B4161D"/>
    <w:rsid w:val="00B54FBD"/>
    <w:rsid w:val="00B56BE5"/>
    <w:rsid w:val="00B61478"/>
    <w:rsid w:val="00B64C9A"/>
    <w:rsid w:val="00B74069"/>
    <w:rsid w:val="00B75646"/>
    <w:rsid w:val="00B77EB4"/>
    <w:rsid w:val="00B77F5F"/>
    <w:rsid w:val="00B814E0"/>
    <w:rsid w:val="00B83EB5"/>
    <w:rsid w:val="00B84062"/>
    <w:rsid w:val="00B85A1F"/>
    <w:rsid w:val="00B87F2F"/>
    <w:rsid w:val="00BA0B09"/>
    <w:rsid w:val="00BA2FE3"/>
    <w:rsid w:val="00BA468D"/>
    <w:rsid w:val="00BA54C6"/>
    <w:rsid w:val="00BB7C9E"/>
    <w:rsid w:val="00BC15E0"/>
    <w:rsid w:val="00BC2ABD"/>
    <w:rsid w:val="00BC3753"/>
    <w:rsid w:val="00BC5939"/>
    <w:rsid w:val="00BD0FF6"/>
    <w:rsid w:val="00BD3A38"/>
    <w:rsid w:val="00BD4681"/>
    <w:rsid w:val="00BE0512"/>
    <w:rsid w:val="00BE079E"/>
    <w:rsid w:val="00BF0634"/>
    <w:rsid w:val="00BF3534"/>
    <w:rsid w:val="00C010CB"/>
    <w:rsid w:val="00C136C7"/>
    <w:rsid w:val="00C150ED"/>
    <w:rsid w:val="00C15529"/>
    <w:rsid w:val="00C230BD"/>
    <w:rsid w:val="00C23B28"/>
    <w:rsid w:val="00C242B1"/>
    <w:rsid w:val="00C322BA"/>
    <w:rsid w:val="00C41654"/>
    <w:rsid w:val="00C41803"/>
    <w:rsid w:val="00C43A1D"/>
    <w:rsid w:val="00C4498B"/>
    <w:rsid w:val="00C4730F"/>
    <w:rsid w:val="00C477C6"/>
    <w:rsid w:val="00C47972"/>
    <w:rsid w:val="00C513BC"/>
    <w:rsid w:val="00C5196E"/>
    <w:rsid w:val="00C53A7B"/>
    <w:rsid w:val="00C6177A"/>
    <w:rsid w:val="00C64CC7"/>
    <w:rsid w:val="00C67486"/>
    <w:rsid w:val="00C67EFE"/>
    <w:rsid w:val="00C71C3A"/>
    <w:rsid w:val="00C74334"/>
    <w:rsid w:val="00C773C6"/>
    <w:rsid w:val="00C83A0C"/>
    <w:rsid w:val="00C91755"/>
    <w:rsid w:val="00C954CE"/>
    <w:rsid w:val="00C96D0D"/>
    <w:rsid w:val="00C97521"/>
    <w:rsid w:val="00CA477C"/>
    <w:rsid w:val="00CA49E6"/>
    <w:rsid w:val="00CA5A67"/>
    <w:rsid w:val="00CB13F9"/>
    <w:rsid w:val="00CB14C1"/>
    <w:rsid w:val="00CB437B"/>
    <w:rsid w:val="00CC68CE"/>
    <w:rsid w:val="00CC7666"/>
    <w:rsid w:val="00CD0DC0"/>
    <w:rsid w:val="00CD2E00"/>
    <w:rsid w:val="00CD479A"/>
    <w:rsid w:val="00CD59DC"/>
    <w:rsid w:val="00CD7DEB"/>
    <w:rsid w:val="00CE6A6D"/>
    <w:rsid w:val="00CE76F5"/>
    <w:rsid w:val="00CF05F5"/>
    <w:rsid w:val="00D02CBC"/>
    <w:rsid w:val="00D02D72"/>
    <w:rsid w:val="00D04290"/>
    <w:rsid w:val="00D047D9"/>
    <w:rsid w:val="00D11289"/>
    <w:rsid w:val="00D119AE"/>
    <w:rsid w:val="00D119E9"/>
    <w:rsid w:val="00D15055"/>
    <w:rsid w:val="00D15D24"/>
    <w:rsid w:val="00D2304A"/>
    <w:rsid w:val="00D24277"/>
    <w:rsid w:val="00D24981"/>
    <w:rsid w:val="00D25D01"/>
    <w:rsid w:val="00D30FEF"/>
    <w:rsid w:val="00D34056"/>
    <w:rsid w:val="00D34F01"/>
    <w:rsid w:val="00D40948"/>
    <w:rsid w:val="00D411A6"/>
    <w:rsid w:val="00D41459"/>
    <w:rsid w:val="00D43784"/>
    <w:rsid w:val="00D46941"/>
    <w:rsid w:val="00D46B69"/>
    <w:rsid w:val="00D51F23"/>
    <w:rsid w:val="00D52A21"/>
    <w:rsid w:val="00D61662"/>
    <w:rsid w:val="00D624CE"/>
    <w:rsid w:val="00D6702F"/>
    <w:rsid w:val="00D72DFF"/>
    <w:rsid w:val="00D75430"/>
    <w:rsid w:val="00D77924"/>
    <w:rsid w:val="00D80474"/>
    <w:rsid w:val="00D8278B"/>
    <w:rsid w:val="00D828D5"/>
    <w:rsid w:val="00D86C37"/>
    <w:rsid w:val="00D911D5"/>
    <w:rsid w:val="00D97442"/>
    <w:rsid w:val="00DA025D"/>
    <w:rsid w:val="00DA703E"/>
    <w:rsid w:val="00DB2C87"/>
    <w:rsid w:val="00DB46C0"/>
    <w:rsid w:val="00DC39F1"/>
    <w:rsid w:val="00DC4E1C"/>
    <w:rsid w:val="00DC6219"/>
    <w:rsid w:val="00DC7A49"/>
    <w:rsid w:val="00DD020E"/>
    <w:rsid w:val="00DD5CDE"/>
    <w:rsid w:val="00DD5D94"/>
    <w:rsid w:val="00DD69F4"/>
    <w:rsid w:val="00DE04AB"/>
    <w:rsid w:val="00DE108A"/>
    <w:rsid w:val="00DE27E7"/>
    <w:rsid w:val="00DE30C1"/>
    <w:rsid w:val="00DE618C"/>
    <w:rsid w:val="00DF017F"/>
    <w:rsid w:val="00DF07C7"/>
    <w:rsid w:val="00DF6BA7"/>
    <w:rsid w:val="00DF7FFE"/>
    <w:rsid w:val="00E04E68"/>
    <w:rsid w:val="00E15BB2"/>
    <w:rsid w:val="00E201A0"/>
    <w:rsid w:val="00E20253"/>
    <w:rsid w:val="00E26C19"/>
    <w:rsid w:val="00E429F4"/>
    <w:rsid w:val="00E44ABC"/>
    <w:rsid w:val="00E477D8"/>
    <w:rsid w:val="00E5572C"/>
    <w:rsid w:val="00E55861"/>
    <w:rsid w:val="00E60A33"/>
    <w:rsid w:val="00E60FD0"/>
    <w:rsid w:val="00E61466"/>
    <w:rsid w:val="00E62F12"/>
    <w:rsid w:val="00E62FC3"/>
    <w:rsid w:val="00E63A09"/>
    <w:rsid w:val="00E63A6A"/>
    <w:rsid w:val="00E63E35"/>
    <w:rsid w:val="00E65DFF"/>
    <w:rsid w:val="00E67053"/>
    <w:rsid w:val="00E7152D"/>
    <w:rsid w:val="00E80855"/>
    <w:rsid w:val="00E81BAB"/>
    <w:rsid w:val="00E822D8"/>
    <w:rsid w:val="00E8316B"/>
    <w:rsid w:val="00E9699F"/>
    <w:rsid w:val="00EB448C"/>
    <w:rsid w:val="00EB47BE"/>
    <w:rsid w:val="00EC0C6D"/>
    <w:rsid w:val="00EC305A"/>
    <w:rsid w:val="00EC7912"/>
    <w:rsid w:val="00ED1FCA"/>
    <w:rsid w:val="00ED3C8B"/>
    <w:rsid w:val="00ED6C7A"/>
    <w:rsid w:val="00ED79F8"/>
    <w:rsid w:val="00ED7E3C"/>
    <w:rsid w:val="00EE21A1"/>
    <w:rsid w:val="00EE642C"/>
    <w:rsid w:val="00EF3BCB"/>
    <w:rsid w:val="00EF63AB"/>
    <w:rsid w:val="00EF7BBD"/>
    <w:rsid w:val="00F10687"/>
    <w:rsid w:val="00F12016"/>
    <w:rsid w:val="00F14957"/>
    <w:rsid w:val="00F15DA2"/>
    <w:rsid w:val="00F15ECD"/>
    <w:rsid w:val="00F16563"/>
    <w:rsid w:val="00F168FF"/>
    <w:rsid w:val="00F17D4D"/>
    <w:rsid w:val="00F214BB"/>
    <w:rsid w:val="00F27B04"/>
    <w:rsid w:val="00F3137B"/>
    <w:rsid w:val="00F356DE"/>
    <w:rsid w:val="00F41DED"/>
    <w:rsid w:val="00F42F9E"/>
    <w:rsid w:val="00F4610F"/>
    <w:rsid w:val="00F477FD"/>
    <w:rsid w:val="00F60362"/>
    <w:rsid w:val="00F61F99"/>
    <w:rsid w:val="00F634B6"/>
    <w:rsid w:val="00F65ABA"/>
    <w:rsid w:val="00F67235"/>
    <w:rsid w:val="00F6782A"/>
    <w:rsid w:val="00F710B4"/>
    <w:rsid w:val="00F815CB"/>
    <w:rsid w:val="00F852F2"/>
    <w:rsid w:val="00F9205C"/>
    <w:rsid w:val="00F93CAF"/>
    <w:rsid w:val="00F966DA"/>
    <w:rsid w:val="00FA3921"/>
    <w:rsid w:val="00FB45A4"/>
    <w:rsid w:val="00FC5DA5"/>
    <w:rsid w:val="00FD1FDE"/>
    <w:rsid w:val="00FD2E5B"/>
    <w:rsid w:val="00FD3C2A"/>
    <w:rsid w:val="00FD4327"/>
    <w:rsid w:val="00FE054A"/>
    <w:rsid w:val="00FF1A26"/>
    <w:rsid w:val="00FF69C8"/>
    <w:rsid w:val="09F60A55"/>
    <w:rsid w:val="12DFA3BE"/>
    <w:rsid w:val="1FBE4CE0"/>
    <w:rsid w:val="2A5F4221"/>
    <w:rsid w:val="5BA37486"/>
    <w:rsid w:val="5FF93134"/>
    <w:rsid w:val="737D6233"/>
    <w:rsid w:val="7B1F8BB8"/>
    <w:rsid w:val="7C0126B8"/>
    <w:rsid w:val="7FFFA27A"/>
    <w:rsid w:val="97EAE3E4"/>
    <w:rsid w:val="BFAFE941"/>
    <w:rsid w:val="D97FE07E"/>
    <w:rsid w:val="DFFF9D8E"/>
    <w:rsid w:val="F7EEF9B0"/>
    <w:rsid w:val="FBFBF50B"/>
    <w:rsid w:val="FDF7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21"/>
    <w:autoRedefine/>
    <w:semiHidden/>
    <w:unhideWhenUsed/>
    <w:qFormat/>
    <w:uiPriority w:val="99"/>
    <w:pPr>
      <w:jc w:val="left"/>
    </w:pPr>
  </w:style>
  <w:style w:type="paragraph" w:styleId="4">
    <w:name w:val="Body Text"/>
    <w:basedOn w:val="1"/>
    <w:autoRedefine/>
    <w:qFormat/>
    <w:uiPriority w:val="0"/>
    <w:pPr>
      <w:spacing w:line="360" w:lineRule="auto"/>
    </w:pPr>
    <w:rPr>
      <w:sz w:val="24"/>
    </w:rPr>
  </w:style>
  <w:style w:type="paragraph" w:styleId="5">
    <w:name w:val="Body Text Indent 2"/>
    <w:basedOn w:val="1"/>
    <w:autoRedefine/>
    <w:qFormat/>
    <w:uiPriority w:val="0"/>
    <w:pPr>
      <w:widowControl/>
      <w:spacing w:line="400" w:lineRule="exact"/>
      <w:ind w:firstLine="240" w:firstLineChars="100"/>
    </w:pPr>
    <w:rPr>
      <w:kern w:val="0"/>
      <w:sz w:val="24"/>
      <w:szCs w:val="20"/>
    </w:rPr>
  </w:style>
  <w:style w:type="paragraph" w:styleId="6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0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10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styleId="15">
    <w:name w:val="Hyperlink"/>
    <w:qFormat/>
    <w:uiPriority w:val="0"/>
    <w:rPr>
      <w:color w:val="0000FF"/>
      <w:u w:val="single"/>
    </w:rPr>
  </w:style>
  <w:style w:type="character" w:styleId="16">
    <w:name w:val="annotation reference"/>
    <w:autoRedefine/>
    <w:semiHidden/>
    <w:unhideWhenUsed/>
    <w:qFormat/>
    <w:uiPriority w:val="99"/>
    <w:rPr>
      <w:sz w:val="21"/>
      <w:szCs w:val="21"/>
    </w:rPr>
  </w:style>
  <w:style w:type="character" w:styleId="17">
    <w:name w:val="footnote reference"/>
    <w:autoRedefine/>
    <w:semiHidden/>
    <w:qFormat/>
    <w:uiPriority w:val="0"/>
    <w:rPr>
      <w:vertAlign w:val="superscript"/>
    </w:rPr>
  </w:style>
  <w:style w:type="character" w:customStyle="1" w:styleId="18">
    <w:name w:val="页眉 字符"/>
    <w:link w:val="8"/>
    <w:autoRedefine/>
    <w:qFormat/>
    <w:uiPriority w:val="99"/>
    <w:rPr>
      <w:kern w:val="2"/>
      <w:sz w:val="18"/>
      <w:szCs w:val="18"/>
    </w:rPr>
  </w:style>
  <w:style w:type="paragraph" w:customStyle="1" w:styleId="19">
    <w:name w:val="彩色列表 - 着色 11"/>
    <w:basedOn w:val="1"/>
    <w:qFormat/>
    <w:uiPriority w:val="34"/>
    <w:pPr>
      <w:ind w:firstLine="420" w:firstLineChars="200"/>
    </w:pPr>
  </w:style>
  <w:style w:type="character" w:customStyle="1" w:styleId="20">
    <w:name w:val="脚注文本 字符"/>
    <w:link w:val="9"/>
    <w:semiHidden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1">
    <w:name w:val="批注文字 字符"/>
    <w:link w:val="3"/>
    <w:semiHidden/>
    <w:qFormat/>
    <w:uiPriority w:val="99"/>
    <w:rPr>
      <w:kern w:val="2"/>
      <w:sz w:val="21"/>
      <w:szCs w:val="24"/>
    </w:rPr>
  </w:style>
  <w:style w:type="character" w:customStyle="1" w:styleId="22">
    <w:name w:val="批注主题 字符"/>
    <w:link w:val="10"/>
    <w:semiHidden/>
    <w:qFormat/>
    <w:uiPriority w:val="99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tsinghua</Company>
  <Pages>2</Pages>
  <Words>71</Words>
  <Characters>409</Characters>
  <Lines>3</Lines>
  <Paragraphs>1</Paragraphs>
  <TotalTime>22</TotalTime>
  <ScaleCrop>false</ScaleCrop>
  <LinksUpToDate>false</LinksUpToDate>
  <CharactersWithSpaces>479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2020-11-26T01:04:00Z</dcterms:created>
  <dc:creator>徐姚瑶</dc:creator>
  <cp:lastModifiedBy>杜晋华</cp:lastModifiedBy>
  <cp:lastPrinted>2011-06-07T06:05:00Z</cp:lastPrinted>
  <dcterms:modified xsi:type="dcterms:W3CDTF">2026-06-19T18:20:57Z</dcterms:modified>
  <dc:title>研究生德育工作助理年度考核评估办法（2006）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DE23AB093D54F62DE9254366668E73F2_42</vt:lpwstr>
  </property>
  <property fmtid="{D5CDD505-2E9C-101B-9397-08002B2CF9AE}" pid="4" name="GrammarlyDocumentId">
    <vt:lpwstr>f3bf0bfd-7ca0-4860-8f2c-f0785bed0c53</vt:lpwstr>
  </property>
  <property fmtid="{D5CDD505-2E9C-101B-9397-08002B2CF9AE}" pid="5" name="KSOTemplateDocerSaveRecord">
    <vt:lpwstr>eyJoZGlkIjoiZDZkMmI1ZTc0NzI3NzFkMzQwYmMyNWE5ZjgyYzVmMmIiLCJ1c2VySWQiOiI2NzQyNTUxNTYifQ==</vt:lpwstr>
  </property>
</Properties>
</file>